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5B082" w14:textId="77777777" w:rsidR="006420C7" w:rsidRPr="00EA25E7" w:rsidRDefault="006420C7" w:rsidP="006420C7">
      <w:pPr>
        <w:spacing w:after="0" w:line="240" w:lineRule="auto"/>
        <w:jc w:val="center"/>
        <w:rPr>
          <w:rFonts w:ascii="PermianSerifTypeface" w:hAnsi="PermianSerifTypeface"/>
          <w:b/>
        </w:rPr>
      </w:pPr>
      <w:bookmarkStart w:id="0" w:name="_GoBack"/>
      <w:bookmarkEnd w:id="0"/>
      <w:r w:rsidRPr="00EA25E7">
        <w:rPr>
          <w:rFonts w:ascii="PermianSerifTypeface" w:hAnsi="PermianSerifTypeface"/>
          <w:b/>
        </w:rPr>
        <w:t>SINTEZA</w:t>
      </w:r>
      <w:r w:rsidR="00DB6DCC" w:rsidRPr="00EA25E7">
        <w:rPr>
          <w:rFonts w:ascii="PermianSerifTypeface" w:hAnsi="PermianSerifTypeface"/>
          <w:b/>
        </w:rPr>
        <w:t xml:space="preserve"> </w:t>
      </w:r>
    </w:p>
    <w:p w14:paraId="4D21248C" w14:textId="77777777" w:rsidR="006420C7" w:rsidRPr="00EA25E7" w:rsidRDefault="00395AD3" w:rsidP="00677D81">
      <w:pPr>
        <w:spacing w:after="0" w:line="240" w:lineRule="auto"/>
        <w:jc w:val="center"/>
        <w:rPr>
          <w:rFonts w:ascii="PermianSerifTypeface" w:hAnsi="PermianSerifTypeface"/>
        </w:rPr>
      </w:pPr>
      <w:r w:rsidRPr="00EA25E7">
        <w:rPr>
          <w:rFonts w:ascii="PermianSerifTypeface" w:hAnsi="PermianSerifTypeface"/>
        </w:rPr>
        <w:t>obiecțiilor</w:t>
      </w:r>
      <w:r w:rsidR="00677D81" w:rsidRPr="00EA25E7">
        <w:rPr>
          <w:rFonts w:ascii="PermianSerifTypeface" w:hAnsi="PermianSerifTypeface"/>
        </w:rPr>
        <w:t xml:space="preserve"> </w:t>
      </w:r>
      <w:r w:rsidRPr="00EA25E7">
        <w:rPr>
          <w:rFonts w:ascii="PermianSerifTypeface" w:hAnsi="PermianSerifTypeface"/>
        </w:rPr>
        <w:t>și</w:t>
      </w:r>
      <w:r w:rsidR="00677D81" w:rsidRPr="00EA25E7">
        <w:rPr>
          <w:rFonts w:ascii="PermianSerifTypeface" w:hAnsi="PermianSerifTypeface"/>
        </w:rPr>
        <w:t xml:space="preserve"> propunerilor/recomandărilor </w:t>
      </w:r>
    </w:p>
    <w:p w14:paraId="0B83E6FB" w14:textId="6A8BA305" w:rsidR="00677D81" w:rsidRPr="00EA25E7" w:rsidRDefault="006420C7" w:rsidP="00677D81">
      <w:pPr>
        <w:spacing w:after="0" w:line="240" w:lineRule="auto"/>
        <w:jc w:val="center"/>
        <w:rPr>
          <w:rFonts w:ascii="PermianSerifTypeface" w:hAnsi="PermianSerifTypeface"/>
        </w:rPr>
      </w:pPr>
      <w:r w:rsidRPr="00EA25E7">
        <w:rPr>
          <w:rFonts w:ascii="PermianSerifTypeface" w:hAnsi="PermianSerifTypeface"/>
        </w:rPr>
        <w:t xml:space="preserve">la proiectul HCE al BNM </w:t>
      </w:r>
      <w:r w:rsidR="007E501E" w:rsidRPr="00EA25E7">
        <w:rPr>
          <w:rFonts w:ascii="PermianSerifTypeface" w:hAnsi="PermianSerifTypeface"/>
        </w:rPr>
        <w:t xml:space="preserve">pentru aprobarea </w:t>
      </w:r>
      <w:r w:rsidR="00F30D16" w:rsidRPr="00EA25E7">
        <w:rPr>
          <w:rFonts w:ascii="PermianSerifTypeface" w:hAnsi="PermianSerifTypeface"/>
        </w:rPr>
        <w:t>Regulamentului cu privire la autentificarea strictă a clienților și standardul deschis, comun și sigur de comunicare între prestatorii de servicii de plată</w:t>
      </w:r>
    </w:p>
    <w:p w14:paraId="5E40CFAC" w14:textId="77777777" w:rsidR="00677D81" w:rsidRPr="00EA25E7" w:rsidRDefault="00677D81" w:rsidP="00677D81">
      <w:pPr>
        <w:spacing w:after="0" w:line="240" w:lineRule="auto"/>
        <w:jc w:val="center"/>
        <w:rPr>
          <w:rFonts w:ascii="PermianSerifTypeface" w:hAnsi="PermianSerifTypeface"/>
        </w:rPr>
      </w:pPr>
    </w:p>
    <w:tbl>
      <w:tblPr>
        <w:tblStyle w:val="TableGrid"/>
        <w:tblW w:w="15767" w:type="dxa"/>
        <w:tblLayout w:type="fixed"/>
        <w:tblLook w:val="04A0" w:firstRow="1" w:lastRow="0" w:firstColumn="1" w:lastColumn="0" w:noHBand="0" w:noVBand="1"/>
      </w:tblPr>
      <w:tblGrid>
        <w:gridCol w:w="4390"/>
        <w:gridCol w:w="1701"/>
        <w:gridCol w:w="1275"/>
        <w:gridCol w:w="4536"/>
        <w:gridCol w:w="3865"/>
      </w:tblGrid>
      <w:tr w:rsidR="00EA25E7" w:rsidRPr="00EA25E7" w14:paraId="4BAD1446" w14:textId="77777777" w:rsidTr="00B17A4E">
        <w:trPr>
          <w:trHeight w:val="691"/>
        </w:trPr>
        <w:tc>
          <w:tcPr>
            <w:tcW w:w="4390" w:type="dxa"/>
            <w:shd w:val="clear" w:color="auto" w:fill="F2F2F2" w:themeFill="background1" w:themeFillShade="F2"/>
            <w:vAlign w:val="center"/>
          </w:tcPr>
          <w:p w14:paraId="776BE4EE" w14:textId="77777777" w:rsidR="00677D81" w:rsidRPr="00EA25E7" w:rsidRDefault="00677D81" w:rsidP="00677D81">
            <w:pPr>
              <w:jc w:val="center"/>
              <w:rPr>
                <w:rFonts w:ascii="PermianSerifTypeface" w:hAnsi="PermianSerifTypeface"/>
                <w:b/>
                <w:sz w:val="18"/>
                <w:szCs w:val="18"/>
              </w:rPr>
            </w:pPr>
            <w:r w:rsidRPr="00EA25E7">
              <w:rPr>
                <w:rFonts w:ascii="PermianSerifTypeface" w:hAnsi="PermianSerifTypeface"/>
                <w:b/>
                <w:sz w:val="18"/>
                <w:szCs w:val="18"/>
              </w:rPr>
              <w:t xml:space="preserve">Conținutul punctelor din proiectul prezentat spre avizare </w:t>
            </w:r>
            <w:r w:rsidR="00D814B6" w:rsidRPr="00EA25E7">
              <w:rPr>
                <w:rFonts w:ascii="PermianSerifTypeface" w:hAnsi="PermianSerifTypeface"/>
                <w:b/>
                <w:sz w:val="18"/>
                <w:szCs w:val="18"/>
              </w:rPr>
              <w:t>și</w:t>
            </w:r>
            <w:r w:rsidRPr="00EA25E7">
              <w:rPr>
                <w:rFonts w:ascii="PermianSerifTypeface" w:hAnsi="PermianSerifTypeface"/>
                <w:b/>
                <w:sz w:val="18"/>
                <w:szCs w:val="18"/>
              </w:rPr>
              <w:t xml:space="preserve"> coordonare</w:t>
            </w:r>
          </w:p>
        </w:tc>
        <w:tc>
          <w:tcPr>
            <w:tcW w:w="1701" w:type="dxa"/>
            <w:shd w:val="clear" w:color="auto" w:fill="F2F2F2" w:themeFill="background1" w:themeFillShade="F2"/>
            <w:vAlign w:val="center"/>
          </w:tcPr>
          <w:p w14:paraId="013A6A70" w14:textId="77777777" w:rsidR="00677D81" w:rsidRPr="00EA25E7" w:rsidRDefault="00677D81" w:rsidP="00677D81">
            <w:pPr>
              <w:jc w:val="center"/>
              <w:rPr>
                <w:rFonts w:ascii="PermianSerifTypeface" w:hAnsi="PermianSerifTypeface"/>
                <w:b/>
                <w:sz w:val="18"/>
                <w:szCs w:val="18"/>
              </w:rPr>
            </w:pPr>
            <w:r w:rsidRPr="00EA25E7">
              <w:rPr>
                <w:rFonts w:ascii="PermianSerifTypeface" w:hAnsi="PermianSerifTypeface"/>
                <w:b/>
                <w:sz w:val="18"/>
                <w:szCs w:val="18"/>
              </w:rPr>
              <w:t>Participantul la avizare (expertizare)/consultare publică</w:t>
            </w:r>
          </w:p>
        </w:tc>
        <w:tc>
          <w:tcPr>
            <w:tcW w:w="1275" w:type="dxa"/>
            <w:shd w:val="clear" w:color="auto" w:fill="F2F2F2" w:themeFill="background1" w:themeFillShade="F2"/>
            <w:vAlign w:val="center"/>
          </w:tcPr>
          <w:p w14:paraId="3911F46C" w14:textId="77777777" w:rsidR="00677D81" w:rsidRPr="00EA25E7" w:rsidRDefault="00677D81" w:rsidP="00677D81">
            <w:pPr>
              <w:jc w:val="center"/>
              <w:rPr>
                <w:rFonts w:ascii="PermianSerifTypeface" w:hAnsi="PermianSerifTypeface"/>
                <w:b/>
                <w:sz w:val="18"/>
                <w:szCs w:val="18"/>
              </w:rPr>
            </w:pPr>
            <w:r w:rsidRPr="00EA25E7">
              <w:rPr>
                <w:rFonts w:ascii="PermianSerifTypeface" w:hAnsi="PermianSerifTypeface"/>
                <w:b/>
                <w:sz w:val="18"/>
                <w:szCs w:val="18"/>
              </w:rPr>
              <w:t xml:space="preserve">Nr. </w:t>
            </w:r>
            <w:r w:rsidR="00D814B6" w:rsidRPr="00EA25E7">
              <w:rPr>
                <w:rFonts w:ascii="PermianSerifTypeface" w:hAnsi="PermianSerifTypeface"/>
                <w:b/>
                <w:sz w:val="18"/>
                <w:szCs w:val="18"/>
              </w:rPr>
              <w:t>obiecției</w:t>
            </w:r>
            <w:r w:rsidRPr="00EA25E7">
              <w:rPr>
                <w:rFonts w:ascii="PermianSerifTypeface" w:hAnsi="PermianSerifTypeface"/>
                <w:b/>
                <w:sz w:val="18"/>
                <w:szCs w:val="18"/>
              </w:rPr>
              <w:t>/ propunerii/ recomandării</w:t>
            </w:r>
          </w:p>
        </w:tc>
        <w:tc>
          <w:tcPr>
            <w:tcW w:w="4536" w:type="dxa"/>
            <w:shd w:val="clear" w:color="auto" w:fill="F2F2F2" w:themeFill="background1" w:themeFillShade="F2"/>
            <w:vAlign w:val="center"/>
          </w:tcPr>
          <w:p w14:paraId="00DAB3BF" w14:textId="77777777" w:rsidR="00677D81" w:rsidRPr="00EA25E7" w:rsidRDefault="00D814B6" w:rsidP="00C64888">
            <w:pPr>
              <w:jc w:val="center"/>
              <w:rPr>
                <w:rFonts w:ascii="PermianSerifTypeface" w:hAnsi="PermianSerifTypeface"/>
                <w:b/>
                <w:sz w:val="18"/>
                <w:szCs w:val="18"/>
              </w:rPr>
            </w:pPr>
            <w:r w:rsidRPr="00EA25E7">
              <w:rPr>
                <w:rFonts w:ascii="PermianSerifTypeface" w:hAnsi="PermianSerifTypeface"/>
                <w:b/>
                <w:sz w:val="18"/>
                <w:szCs w:val="18"/>
              </w:rPr>
              <w:t>Conținutul</w:t>
            </w:r>
            <w:r w:rsidR="00C64888" w:rsidRPr="00EA25E7">
              <w:rPr>
                <w:rFonts w:ascii="PermianSerifTypeface" w:hAnsi="PermianSerifTypeface"/>
                <w:b/>
                <w:sz w:val="18"/>
                <w:szCs w:val="18"/>
              </w:rPr>
              <w:t xml:space="preserve"> </w:t>
            </w:r>
            <w:r w:rsidRPr="00EA25E7">
              <w:rPr>
                <w:rFonts w:ascii="PermianSerifTypeface" w:hAnsi="PermianSerifTypeface"/>
                <w:b/>
                <w:sz w:val="18"/>
                <w:szCs w:val="18"/>
              </w:rPr>
              <w:t>obiecției</w:t>
            </w:r>
            <w:r w:rsidR="00C64888" w:rsidRPr="00EA25E7">
              <w:rPr>
                <w:rFonts w:ascii="PermianSerifTypeface" w:hAnsi="PermianSerifTypeface"/>
                <w:b/>
                <w:sz w:val="18"/>
                <w:szCs w:val="18"/>
              </w:rPr>
              <w:t>/propunerii/ recomandării</w:t>
            </w:r>
          </w:p>
        </w:tc>
        <w:tc>
          <w:tcPr>
            <w:tcW w:w="3865" w:type="dxa"/>
            <w:shd w:val="clear" w:color="auto" w:fill="F2F2F2" w:themeFill="background1" w:themeFillShade="F2"/>
            <w:vAlign w:val="center"/>
          </w:tcPr>
          <w:p w14:paraId="612E6387" w14:textId="77777777" w:rsidR="00677D81" w:rsidRPr="00EA25E7" w:rsidRDefault="00C64888" w:rsidP="00C64888">
            <w:pPr>
              <w:jc w:val="center"/>
              <w:rPr>
                <w:rFonts w:ascii="PermianSerifTypeface" w:hAnsi="PermianSerifTypeface"/>
                <w:b/>
                <w:sz w:val="18"/>
                <w:szCs w:val="18"/>
              </w:rPr>
            </w:pPr>
            <w:r w:rsidRPr="00EA25E7">
              <w:rPr>
                <w:rFonts w:ascii="PermianSerifTypeface" w:hAnsi="PermianSerifTypeface"/>
                <w:b/>
                <w:sz w:val="18"/>
                <w:szCs w:val="18"/>
              </w:rPr>
              <w:t>Argumentarea autorului proiectului</w:t>
            </w:r>
          </w:p>
        </w:tc>
      </w:tr>
      <w:tr w:rsidR="00EA25E7" w:rsidRPr="00EA25E7" w14:paraId="0A9CDB4A" w14:textId="77777777" w:rsidTr="0063331F">
        <w:trPr>
          <w:trHeight w:val="318"/>
        </w:trPr>
        <w:tc>
          <w:tcPr>
            <w:tcW w:w="15767" w:type="dxa"/>
            <w:gridSpan w:val="5"/>
            <w:shd w:val="clear" w:color="auto" w:fill="F2F2F2" w:themeFill="background1" w:themeFillShade="F2"/>
            <w:vAlign w:val="center"/>
          </w:tcPr>
          <w:p w14:paraId="49EFABC1" w14:textId="77777777" w:rsidR="009A05BB" w:rsidRPr="00EA25E7" w:rsidRDefault="009A05BB" w:rsidP="002229C3">
            <w:pPr>
              <w:jc w:val="center"/>
              <w:rPr>
                <w:rFonts w:ascii="PermianSerifTypeface" w:hAnsi="PermianSerifTypeface"/>
                <w:b/>
                <w:sz w:val="18"/>
                <w:szCs w:val="18"/>
              </w:rPr>
            </w:pPr>
            <w:r w:rsidRPr="00EA25E7">
              <w:rPr>
                <w:rFonts w:ascii="PermianSerifTypeface" w:hAnsi="PermianSerifTypeface"/>
                <w:b/>
                <w:sz w:val="18"/>
                <w:szCs w:val="18"/>
              </w:rPr>
              <w:t xml:space="preserve">I. </w:t>
            </w:r>
            <w:r w:rsidR="00D814B6" w:rsidRPr="00EA25E7">
              <w:rPr>
                <w:rFonts w:ascii="PermianSerifTypeface" w:hAnsi="PermianSerifTypeface"/>
                <w:b/>
                <w:sz w:val="18"/>
                <w:szCs w:val="18"/>
              </w:rPr>
              <w:t>Obiecții</w:t>
            </w:r>
            <w:r w:rsidRPr="00EA25E7">
              <w:rPr>
                <w:rFonts w:ascii="PermianSerifTypeface" w:hAnsi="PermianSerifTypeface"/>
                <w:b/>
                <w:sz w:val="18"/>
                <w:szCs w:val="18"/>
              </w:rPr>
              <w:t xml:space="preserve"> </w:t>
            </w:r>
            <w:r w:rsidR="00D814B6" w:rsidRPr="00EA25E7">
              <w:rPr>
                <w:rFonts w:ascii="PermianSerifTypeface" w:hAnsi="PermianSerifTypeface"/>
                <w:b/>
                <w:sz w:val="18"/>
                <w:szCs w:val="18"/>
              </w:rPr>
              <w:t>și</w:t>
            </w:r>
            <w:r w:rsidRPr="00EA25E7">
              <w:rPr>
                <w:rFonts w:ascii="PermianSerifTypeface" w:hAnsi="PermianSerifTypeface"/>
                <w:b/>
                <w:sz w:val="18"/>
                <w:szCs w:val="18"/>
              </w:rPr>
              <w:t xml:space="preserve"> propuneri de ordin general</w:t>
            </w:r>
          </w:p>
        </w:tc>
      </w:tr>
      <w:tr w:rsidR="00EA25E7" w:rsidRPr="00EA25E7" w14:paraId="5E901E57" w14:textId="77777777" w:rsidTr="0001794E">
        <w:trPr>
          <w:trHeight w:val="244"/>
        </w:trPr>
        <w:tc>
          <w:tcPr>
            <w:tcW w:w="4390" w:type="dxa"/>
          </w:tcPr>
          <w:p w14:paraId="3E9566FF" w14:textId="77777777" w:rsidR="00575E22" w:rsidRPr="00EA25E7" w:rsidRDefault="008A239B" w:rsidP="00677D81">
            <w:pPr>
              <w:jc w:val="center"/>
              <w:rPr>
                <w:rFonts w:ascii="PermianSerifTypeface" w:hAnsi="PermianSerifTypeface"/>
                <w:sz w:val="16"/>
                <w:szCs w:val="18"/>
              </w:rPr>
            </w:pPr>
            <w:r w:rsidRPr="00EA25E7">
              <w:rPr>
                <w:rFonts w:ascii="PermianSerifTypeface" w:hAnsi="PermianSerifTypeface"/>
                <w:sz w:val="16"/>
                <w:szCs w:val="18"/>
              </w:rPr>
              <w:t>-</w:t>
            </w:r>
          </w:p>
        </w:tc>
        <w:tc>
          <w:tcPr>
            <w:tcW w:w="1701" w:type="dxa"/>
            <w:vAlign w:val="center"/>
          </w:tcPr>
          <w:p w14:paraId="049D188F" w14:textId="77777777" w:rsidR="00575E22" w:rsidRPr="00EA25E7" w:rsidRDefault="008A239B" w:rsidP="0001794E">
            <w:pPr>
              <w:jc w:val="center"/>
              <w:rPr>
                <w:rFonts w:ascii="PermianSerifTypeface" w:hAnsi="PermianSerifTypeface"/>
                <w:sz w:val="16"/>
                <w:szCs w:val="18"/>
              </w:rPr>
            </w:pPr>
            <w:r w:rsidRPr="00EA25E7">
              <w:rPr>
                <w:rFonts w:ascii="PermianSerifTypeface" w:hAnsi="PermianSerifTypeface"/>
                <w:sz w:val="16"/>
                <w:szCs w:val="18"/>
              </w:rPr>
              <w:t>B.C. „MAIB” S.A.</w:t>
            </w:r>
          </w:p>
        </w:tc>
        <w:tc>
          <w:tcPr>
            <w:tcW w:w="1275" w:type="dxa"/>
            <w:vAlign w:val="center"/>
          </w:tcPr>
          <w:p w14:paraId="19C3EA36" w14:textId="06FF66E4" w:rsidR="00575E22" w:rsidRPr="00EA25E7" w:rsidRDefault="0049393A" w:rsidP="005A47B8">
            <w:pPr>
              <w:jc w:val="center"/>
              <w:rPr>
                <w:rFonts w:ascii="PermianSerifTypeface" w:hAnsi="PermianSerifTypeface"/>
                <w:sz w:val="16"/>
                <w:szCs w:val="18"/>
              </w:rPr>
            </w:pPr>
            <w:r w:rsidRPr="00EA25E7">
              <w:rPr>
                <w:rFonts w:ascii="PermianSerifTypeface" w:hAnsi="PermianSerifTypeface"/>
                <w:sz w:val="16"/>
                <w:szCs w:val="18"/>
              </w:rPr>
              <w:t>1</w:t>
            </w:r>
          </w:p>
        </w:tc>
        <w:tc>
          <w:tcPr>
            <w:tcW w:w="4536" w:type="dxa"/>
          </w:tcPr>
          <w:p w14:paraId="0BFCDF4E" w14:textId="42A0135E" w:rsidR="00575E22" w:rsidRPr="00EA25E7" w:rsidRDefault="008A239B" w:rsidP="00710646">
            <w:pPr>
              <w:rPr>
                <w:rFonts w:ascii="PermianSerifTypeface" w:hAnsi="PermianSerifTypeface"/>
                <w:sz w:val="16"/>
                <w:szCs w:val="18"/>
              </w:rPr>
            </w:pPr>
            <w:r w:rsidRPr="00EA25E7">
              <w:rPr>
                <w:rFonts w:ascii="PermianSerifTypeface" w:hAnsi="PermianSerifTypeface"/>
                <w:sz w:val="16"/>
                <w:szCs w:val="18"/>
              </w:rPr>
              <w:t>Lipsa obiecțiilor/ propunerilor pe marginea proiectului de regulament</w:t>
            </w:r>
          </w:p>
          <w:p w14:paraId="7F0F63F6" w14:textId="77777777" w:rsidR="008A239B" w:rsidRPr="00EA25E7" w:rsidRDefault="008A239B" w:rsidP="00710646">
            <w:pPr>
              <w:rPr>
                <w:rFonts w:ascii="PermianSerifTypeface" w:hAnsi="PermianSerifTypeface"/>
                <w:sz w:val="16"/>
                <w:szCs w:val="18"/>
              </w:rPr>
            </w:pPr>
          </w:p>
        </w:tc>
        <w:tc>
          <w:tcPr>
            <w:tcW w:w="3865" w:type="dxa"/>
          </w:tcPr>
          <w:p w14:paraId="0C7AD027" w14:textId="77777777" w:rsidR="00F13C10" w:rsidRPr="00EA25E7" w:rsidRDefault="00F13C10" w:rsidP="00B45B23">
            <w:pPr>
              <w:rPr>
                <w:rFonts w:ascii="PermianSerifTypeface" w:hAnsi="PermianSerifTypeface"/>
                <w:sz w:val="16"/>
                <w:szCs w:val="18"/>
              </w:rPr>
            </w:pPr>
          </w:p>
        </w:tc>
      </w:tr>
      <w:tr w:rsidR="00EA25E7" w:rsidRPr="00EA25E7" w14:paraId="62046DEA" w14:textId="77777777" w:rsidTr="0001794E">
        <w:trPr>
          <w:trHeight w:val="244"/>
        </w:trPr>
        <w:tc>
          <w:tcPr>
            <w:tcW w:w="4390" w:type="dxa"/>
          </w:tcPr>
          <w:p w14:paraId="59E8D5F5" w14:textId="77777777" w:rsidR="008A239B" w:rsidRPr="00EA25E7" w:rsidRDefault="008A239B" w:rsidP="008A239B">
            <w:pPr>
              <w:jc w:val="center"/>
              <w:rPr>
                <w:rFonts w:ascii="PermianSerifTypeface" w:hAnsi="PermianSerifTypeface"/>
                <w:sz w:val="16"/>
                <w:szCs w:val="18"/>
              </w:rPr>
            </w:pPr>
            <w:r w:rsidRPr="00EA25E7">
              <w:rPr>
                <w:rFonts w:ascii="PermianSerifTypeface" w:hAnsi="PermianSerifTypeface"/>
                <w:sz w:val="16"/>
                <w:szCs w:val="18"/>
              </w:rPr>
              <w:t>-</w:t>
            </w:r>
          </w:p>
        </w:tc>
        <w:tc>
          <w:tcPr>
            <w:tcW w:w="1701" w:type="dxa"/>
            <w:vAlign w:val="center"/>
          </w:tcPr>
          <w:p w14:paraId="5464F67D" w14:textId="77777777" w:rsidR="008A239B" w:rsidRPr="00EA25E7" w:rsidRDefault="008A239B" w:rsidP="008A239B">
            <w:pPr>
              <w:jc w:val="center"/>
              <w:rPr>
                <w:rFonts w:ascii="PermianSerifTypeface" w:hAnsi="PermianSerifTypeface"/>
                <w:sz w:val="16"/>
                <w:szCs w:val="18"/>
              </w:rPr>
            </w:pPr>
            <w:r w:rsidRPr="00EA25E7">
              <w:rPr>
                <w:rFonts w:ascii="PermianSerifTypeface" w:hAnsi="PermianSerifTypeface"/>
                <w:sz w:val="16"/>
                <w:szCs w:val="18"/>
              </w:rPr>
              <w:t>B.C. „Energbank” S.A.</w:t>
            </w:r>
          </w:p>
        </w:tc>
        <w:tc>
          <w:tcPr>
            <w:tcW w:w="1275" w:type="dxa"/>
            <w:vAlign w:val="center"/>
          </w:tcPr>
          <w:p w14:paraId="4050F51F" w14:textId="0F1AF1DA" w:rsidR="008A239B" w:rsidRPr="00EA25E7" w:rsidRDefault="0049393A" w:rsidP="008A239B">
            <w:pPr>
              <w:jc w:val="center"/>
              <w:rPr>
                <w:rFonts w:ascii="PermianSerifTypeface" w:hAnsi="PermianSerifTypeface"/>
                <w:sz w:val="16"/>
                <w:szCs w:val="18"/>
              </w:rPr>
            </w:pPr>
            <w:r w:rsidRPr="00EA25E7">
              <w:rPr>
                <w:rFonts w:ascii="PermianSerifTypeface" w:hAnsi="PermianSerifTypeface"/>
                <w:sz w:val="16"/>
                <w:szCs w:val="18"/>
              </w:rPr>
              <w:t>2</w:t>
            </w:r>
          </w:p>
        </w:tc>
        <w:tc>
          <w:tcPr>
            <w:tcW w:w="4536" w:type="dxa"/>
          </w:tcPr>
          <w:p w14:paraId="7CD88CAF" w14:textId="1213DFAF" w:rsidR="008A239B" w:rsidRPr="00EA25E7" w:rsidRDefault="008A239B" w:rsidP="008A239B">
            <w:pPr>
              <w:rPr>
                <w:rFonts w:ascii="PermianSerifTypeface" w:hAnsi="PermianSerifTypeface"/>
                <w:sz w:val="16"/>
                <w:szCs w:val="18"/>
              </w:rPr>
            </w:pPr>
            <w:r w:rsidRPr="00EA25E7">
              <w:rPr>
                <w:rFonts w:ascii="PermianSerifTypeface" w:hAnsi="PermianSerifTypeface"/>
                <w:sz w:val="16"/>
                <w:szCs w:val="18"/>
              </w:rPr>
              <w:t>Lipsa obiecțiilor/ propunerilor pe marginea proiectului de regulament</w:t>
            </w:r>
          </w:p>
          <w:p w14:paraId="1A9A2165" w14:textId="77777777" w:rsidR="008A239B" w:rsidRPr="00EA25E7" w:rsidRDefault="008A239B" w:rsidP="008A239B">
            <w:pPr>
              <w:rPr>
                <w:rFonts w:ascii="PermianSerifTypeface" w:hAnsi="PermianSerifTypeface"/>
                <w:sz w:val="16"/>
                <w:szCs w:val="18"/>
              </w:rPr>
            </w:pPr>
          </w:p>
        </w:tc>
        <w:tc>
          <w:tcPr>
            <w:tcW w:w="3865" w:type="dxa"/>
          </w:tcPr>
          <w:p w14:paraId="25FFD112" w14:textId="77777777" w:rsidR="008A239B" w:rsidRPr="00EA25E7" w:rsidRDefault="008A239B" w:rsidP="008A239B">
            <w:pPr>
              <w:rPr>
                <w:rFonts w:ascii="PermianSerifTypeface" w:hAnsi="PermianSerifTypeface"/>
                <w:sz w:val="16"/>
                <w:szCs w:val="18"/>
              </w:rPr>
            </w:pPr>
          </w:p>
        </w:tc>
      </w:tr>
      <w:tr w:rsidR="00EA25E7" w:rsidRPr="00EA25E7" w14:paraId="2CDFDB2A" w14:textId="77777777" w:rsidTr="0001794E">
        <w:trPr>
          <w:trHeight w:val="244"/>
        </w:trPr>
        <w:tc>
          <w:tcPr>
            <w:tcW w:w="4390" w:type="dxa"/>
          </w:tcPr>
          <w:p w14:paraId="5EF983B2" w14:textId="77777777" w:rsidR="008A239B" w:rsidRPr="00EA25E7" w:rsidRDefault="00506F6E" w:rsidP="008A239B">
            <w:pPr>
              <w:jc w:val="center"/>
              <w:rPr>
                <w:rFonts w:ascii="PermianSerifTypeface" w:hAnsi="PermianSerifTypeface"/>
                <w:sz w:val="16"/>
                <w:szCs w:val="18"/>
              </w:rPr>
            </w:pPr>
            <w:r w:rsidRPr="00EA25E7">
              <w:rPr>
                <w:rFonts w:ascii="PermianSerifTypeface" w:hAnsi="PermianSerifTypeface"/>
                <w:sz w:val="16"/>
                <w:szCs w:val="18"/>
              </w:rPr>
              <w:t>-</w:t>
            </w:r>
          </w:p>
        </w:tc>
        <w:tc>
          <w:tcPr>
            <w:tcW w:w="1701" w:type="dxa"/>
            <w:vAlign w:val="center"/>
          </w:tcPr>
          <w:p w14:paraId="253E2DC4" w14:textId="7508350D" w:rsidR="008A239B" w:rsidRPr="00EA25E7" w:rsidRDefault="00044A7D">
            <w:pPr>
              <w:jc w:val="center"/>
              <w:rPr>
                <w:rFonts w:ascii="PermianSerifTypeface" w:hAnsi="PermianSerifTypeface"/>
                <w:sz w:val="16"/>
                <w:szCs w:val="18"/>
              </w:rPr>
            </w:pPr>
            <w:r w:rsidRPr="00EA25E7">
              <w:rPr>
                <w:rFonts w:ascii="PermianSerifTypeface" w:hAnsi="PermianSerifTypeface"/>
                <w:sz w:val="16"/>
                <w:szCs w:val="18"/>
              </w:rPr>
              <w:t>Banca Comercial</w:t>
            </w:r>
            <w:r w:rsidR="00EC407D">
              <w:rPr>
                <w:rFonts w:ascii="PermianSerifTypeface" w:hAnsi="PermianSerifTypeface"/>
                <w:sz w:val="16"/>
                <w:szCs w:val="18"/>
              </w:rPr>
              <w:t>ă</w:t>
            </w:r>
            <w:r w:rsidRPr="00EA25E7">
              <w:rPr>
                <w:rFonts w:ascii="PermianSerifTypeface" w:hAnsi="PermianSerifTypeface"/>
                <w:sz w:val="16"/>
                <w:szCs w:val="18"/>
              </w:rPr>
              <w:t xml:space="preserve"> Român</w:t>
            </w:r>
            <w:r w:rsidR="00EC407D">
              <w:rPr>
                <w:rFonts w:ascii="PermianSerifTypeface" w:hAnsi="PermianSerifTypeface"/>
                <w:sz w:val="16"/>
                <w:szCs w:val="18"/>
              </w:rPr>
              <w:t>ă</w:t>
            </w:r>
            <w:r w:rsidRPr="00EA25E7">
              <w:rPr>
                <w:rFonts w:ascii="PermianSerifTypeface" w:hAnsi="PermianSerifTypeface"/>
                <w:sz w:val="16"/>
                <w:szCs w:val="18"/>
              </w:rPr>
              <w:t xml:space="preserve"> Chi</w:t>
            </w:r>
            <w:r w:rsidR="00EC407D">
              <w:rPr>
                <w:rFonts w:ascii="PermianSerifTypeface" w:hAnsi="PermianSerifTypeface"/>
                <w:sz w:val="16"/>
                <w:szCs w:val="18"/>
              </w:rPr>
              <w:t>ș</w:t>
            </w:r>
            <w:r w:rsidRPr="00EA25E7">
              <w:rPr>
                <w:rFonts w:ascii="PermianSerifTypeface" w:hAnsi="PermianSerifTypeface"/>
                <w:sz w:val="16"/>
                <w:szCs w:val="18"/>
              </w:rPr>
              <w:t>in</w:t>
            </w:r>
            <w:r w:rsidR="00EC407D">
              <w:rPr>
                <w:rFonts w:ascii="PermianSerifTypeface" w:hAnsi="PermianSerifTypeface"/>
                <w:sz w:val="16"/>
                <w:szCs w:val="18"/>
              </w:rPr>
              <w:t>ă</w:t>
            </w:r>
            <w:r w:rsidRPr="00EA25E7">
              <w:rPr>
                <w:rFonts w:ascii="PermianSerifTypeface" w:hAnsi="PermianSerifTypeface"/>
                <w:sz w:val="16"/>
                <w:szCs w:val="18"/>
              </w:rPr>
              <w:t>u S.A.</w:t>
            </w:r>
          </w:p>
        </w:tc>
        <w:tc>
          <w:tcPr>
            <w:tcW w:w="1275" w:type="dxa"/>
            <w:vAlign w:val="center"/>
          </w:tcPr>
          <w:p w14:paraId="5D6E7378" w14:textId="17BCF471" w:rsidR="008A239B" w:rsidRPr="00EA25E7" w:rsidRDefault="0049393A" w:rsidP="008A239B">
            <w:pPr>
              <w:jc w:val="center"/>
              <w:rPr>
                <w:rFonts w:ascii="PermianSerifTypeface" w:hAnsi="PermianSerifTypeface"/>
                <w:sz w:val="16"/>
                <w:szCs w:val="18"/>
              </w:rPr>
            </w:pPr>
            <w:r w:rsidRPr="00EA25E7">
              <w:rPr>
                <w:rFonts w:ascii="PermianSerifTypeface" w:hAnsi="PermianSerifTypeface"/>
                <w:sz w:val="16"/>
                <w:szCs w:val="18"/>
              </w:rPr>
              <w:t>3</w:t>
            </w:r>
          </w:p>
        </w:tc>
        <w:tc>
          <w:tcPr>
            <w:tcW w:w="4536" w:type="dxa"/>
          </w:tcPr>
          <w:p w14:paraId="7150B66E" w14:textId="56E81A60" w:rsidR="008A239B" w:rsidRPr="00EA25E7" w:rsidRDefault="00044A7D">
            <w:pPr>
              <w:rPr>
                <w:rFonts w:ascii="PermianSerifTypeface" w:hAnsi="PermianSerifTypeface"/>
                <w:sz w:val="16"/>
                <w:szCs w:val="18"/>
              </w:rPr>
            </w:pPr>
            <w:r w:rsidRPr="00EA25E7">
              <w:rPr>
                <w:rFonts w:ascii="PermianSerifTypeface" w:hAnsi="PermianSerifTypeface"/>
                <w:sz w:val="16"/>
                <w:szCs w:val="18"/>
              </w:rPr>
              <w:t>Lipsa obiecțiilor/ propunerilor pe marginea proiectului de regulament</w:t>
            </w:r>
          </w:p>
        </w:tc>
        <w:tc>
          <w:tcPr>
            <w:tcW w:w="3865" w:type="dxa"/>
          </w:tcPr>
          <w:p w14:paraId="4073931F" w14:textId="77777777" w:rsidR="008A239B" w:rsidRPr="00EA25E7" w:rsidRDefault="008A239B" w:rsidP="008A239B">
            <w:pPr>
              <w:rPr>
                <w:rFonts w:ascii="PermianSerifTypeface" w:hAnsi="PermianSerifTypeface"/>
                <w:sz w:val="16"/>
                <w:szCs w:val="18"/>
              </w:rPr>
            </w:pPr>
          </w:p>
        </w:tc>
      </w:tr>
      <w:tr w:rsidR="00EA25E7" w:rsidRPr="00EA25E7" w14:paraId="510F5C4B" w14:textId="77777777" w:rsidTr="0001794E">
        <w:trPr>
          <w:trHeight w:val="244"/>
        </w:trPr>
        <w:tc>
          <w:tcPr>
            <w:tcW w:w="4390" w:type="dxa"/>
          </w:tcPr>
          <w:p w14:paraId="22E79800" w14:textId="77777777" w:rsidR="008A239B" w:rsidRPr="00EA25E7" w:rsidRDefault="00506F6E" w:rsidP="008A239B">
            <w:pPr>
              <w:jc w:val="center"/>
              <w:rPr>
                <w:rFonts w:ascii="PermianSerifTypeface" w:hAnsi="PermianSerifTypeface"/>
                <w:sz w:val="16"/>
                <w:szCs w:val="18"/>
              </w:rPr>
            </w:pPr>
            <w:r w:rsidRPr="00EA25E7">
              <w:rPr>
                <w:rFonts w:ascii="PermianSerifTypeface" w:hAnsi="PermianSerifTypeface"/>
                <w:sz w:val="16"/>
                <w:szCs w:val="18"/>
              </w:rPr>
              <w:t>-</w:t>
            </w:r>
          </w:p>
        </w:tc>
        <w:tc>
          <w:tcPr>
            <w:tcW w:w="1701" w:type="dxa"/>
            <w:vAlign w:val="center"/>
          </w:tcPr>
          <w:p w14:paraId="29BF0541" w14:textId="77777777" w:rsidR="00506F6E" w:rsidRPr="00EA25E7" w:rsidRDefault="00506F6E" w:rsidP="00506F6E">
            <w:pPr>
              <w:jc w:val="center"/>
              <w:rPr>
                <w:rFonts w:ascii="PermianSerifTypeface" w:hAnsi="PermianSerifTypeface"/>
                <w:sz w:val="16"/>
                <w:szCs w:val="18"/>
              </w:rPr>
            </w:pPr>
            <w:r w:rsidRPr="00EA25E7">
              <w:rPr>
                <w:rFonts w:ascii="PermianSerifTypeface" w:hAnsi="PermianSerifTypeface"/>
                <w:sz w:val="16"/>
                <w:szCs w:val="18"/>
              </w:rPr>
              <w:t>Ministerul Dezvoltării</w:t>
            </w:r>
          </w:p>
          <w:p w14:paraId="20394C82" w14:textId="77777777" w:rsidR="00506F6E" w:rsidRPr="00EA25E7" w:rsidRDefault="00506F6E" w:rsidP="00506F6E">
            <w:pPr>
              <w:jc w:val="center"/>
              <w:rPr>
                <w:rFonts w:ascii="PermianSerifTypeface" w:hAnsi="PermianSerifTypeface"/>
                <w:sz w:val="16"/>
                <w:szCs w:val="18"/>
              </w:rPr>
            </w:pPr>
            <w:r w:rsidRPr="00EA25E7">
              <w:rPr>
                <w:rFonts w:ascii="PermianSerifTypeface" w:hAnsi="PermianSerifTypeface"/>
                <w:sz w:val="16"/>
                <w:szCs w:val="18"/>
              </w:rPr>
              <w:t>Economice și Digitalizării</w:t>
            </w:r>
          </w:p>
          <w:p w14:paraId="5138CC0D" w14:textId="2148A906" w:rsidR="008A239B" w:rsidRPr="00EA25E7" w:rsidRDefault="008A239B">
            <w:pPr>
              <w:jc w:val="center"/>
              <w:rPr>
                <w:rFonts w:ascii="PermianSerifTypeface" w:hAnsi="PermianSerifTypeface"/>
                <w:sz w:val="16"/>
                <w:szCs w:val="18"/>
              </w:rPr>
            </w:pPr>
          </w:p>
        </w:tc>
        <w:tc>
          <w:tcPr>
            <w:tcW w:w="1275" w:type="dxa"/>
            <w:vAlign w:val="center"/>
          </w:tcPr>
          <w:p w14:paraId="0AF8EABD" w14:textId="46FA4806" w:rsidR="008A239B" w:rsidRPr="00EA25E7" w:rsidRDefault="0049393A" w:rsidP="008A239B">
            <w:pPr>
              <w:jc w:val="center"/>
              <w:rPr>
                <w:rFonts w:ascii="PermianSerifTypeface" w:hAnsi="PermianSerifTypeface"/>
                <w:sz w:val="16"/>
                <w:szCs w:val="18"/>
              </w:rPr>
            </w:pPr>
            <w:r w:rsidRPr="00EA25E7">
              <w:rPr>
                <w:rFonts w:ascii="PermianSerifTypeface" w:hAnsi="PermianSerifTypeface"/>
                <w:sz w:val="16"/>
                <w:szCs w:val="18"/>
              </w:rPr>
              <w:t>4</w:t>
            </w:r>
          </w:p>
        </w:tc>
        <w:tc>
          <w:tcPr>
            <w:tcW w:w="4536" w:type="dxa"/>
          </w:tcPr>
          <w:p w14:paraId="0A520A3D" w14:textId="7B88FDFA" w:rsidR="008A239B" w:rsidRPr="00EA25E7" w:rsidRDefault="00506F6E">
            <w:pPr>
              <w:rPr>
                <w:rFonts w:ascii="PermianSerifTypeface" w:hAnsi="PermianSerifTypeface"/>
                <w:sz w:val="16"/>
                <w:szCs w:val="18"/>
              </w:rPr>
            </w:pPr>
            <w:r w:rsidRPr="00EA25E7">
              <w:rPr>
                <w:rFonts w:ascii="PermianSerifTypeface" w:hAnsi="PermianSerifTypeface"/>
                <w:sz w:val="16"/>
                <w:szCs w:val="18"/>
              </w:rPr>
              <w:t>Lipsa obiecțiilor/ propunerilor pe marginea proiectului de regulament</w:t>
            </w:r>
          </w:p>
        </w:tc>
        <w:tc>
          <w:tcPr>
            <w:tcW w:w="3865" w:type="dxa"/>
          </w:tcPr>
          <w:p w14:paraId="085F74C5" w14:textId="77777777" w:rsidR="008A239B" w:rsidRPr="00EA25E7" w:rsidRDefault="008A239B" w:rsidP="008A239B">
            <w:pPr>
              <w:rPr>
                <w:rFonts w:ascii="PermianSerifTypeface" w:hAnsi="PermianSerifTypeface"/>
                <w:sz w:val="16"/>
                <w:szCs w:val="18"/>
              </w:rPr>
            </w:pPr>
          </w:p>
        </w:tc>
      </w:tr>
      <w:tr w:rsidR="00EA25E7" w:rsidRPr="00EA25E7" w14:paraId="0612DCF9" w14:textId="77777777" w:rsidTr="0001794E">
        <w:trPr>
          <w:trHeight w:val="244"/>
        </w:trPr>
        <w:tc>
          <w:tcPr>
            <w:tcW w:w="4390" w:type="dxa"/>
          </w:tcPr>
          <w:p w14:paraId="555481F6" w14:textId="77777777" w:rsidR="001B5019" w:rsidRPr="00EA25E7" w:rsidRDefault="007928F1" w:rsidP="008A239B">
            <w:pPr>
              <w:jc w:val="center"/>
              <w:rPr>
                <w:rFonts w:ascii="PermianSerifTypeface" w:hAnsi="PermianSerifTypeface"/>
                <w:sz w:val="16"/>
                <w:szCs w:val="18"/>
              </w:rPr>
            </w:pPr>
            <w:r w:rsidRPr="00EA25E7">
              <w:rPr>
                <w:rFonts w:ascii="PermianSerifTypeface" w:hAnsi="PermianSerifTypeface"/>
                <w:sz w:val="16"/>
                <w:szCs w:val="18"/>
              </w:rPr>
              <w:t>-</w:t>
            </w:r>
          </w:p>
        </w:tc>
        <w:tc>
          <w:tcPr>
            <w:tcW w:w="1701" w:type="dxa"/>
            <w:vMerge w:val="restart"/>
            <w:vAlign w:val="center"/>
          </w:tcPr>
          <w:p w14:paraId="260A969B" w14:textId="77777777" w:rsidR="001B5019" w:rsidRPr="00EA25E7" w:rsidRDefault="001B5019" w:rsidP="008A239B">
            <w:pPr>
              <w:jc w:val="center"/>
              <w:rPr>
                <w:rFonts w:ascii="PermianSerifTypeface" w:hAnsi="PermianSerifTypeface"/>
                <w:sz w:val="16"/>
                <w:szCs w:val="18"/>
              </w:rPr>
            </w:pPr>
            <w:r w:rsidRPr="00EA25E7">
              <w:rPr>
                <w:rFonts w:ascii="PermianSerifTypeface" w:hAnsi="PermianSerifTypeface"/>
                <w:sz w:val="16"/>
                <w:szCs w:val="18"/>
              </w:rPr>
              <w:t>OTP Bank S.A.</w:t>
            </w:r>
          </w:p>
        </w:tc>
        <w:tc>
          <w:tcPr>
            <w:tcW w:w="1275" w:type="dxa"/>
            <w:vAlign w:val="center"/>
          </w:tcPr>
          <w:p w14:paraId="7F4082C9" w14:textId="0AA9F822" w:rsidR="001B5019" w:rsidRPr="00EA25E7" w:rsidRDefault="0049393A" w:rsidP="008A239B">
            <w:pPr>
              <w:jc w:val="center"/>
              <w:rPr>
                <w:rFonts w:ascii="PermianSerifTypeface" w:hAnsi="PermianSerifTypeface"/>
                <w:sz w:val="16"/>
                <w:szCs w:val="18"/>
              </w:rPr>
            </w:pPr>
            <w:r w:rsidRPr="00EA25E7">
              <w:rPr>
                <w:rFonts w:ascii="PermianSerifTypeface" w:hAnsi="PermianSerifTypeface"/>
                <w:sz w:val="16"/>
                <w:szCs w:val="18"/>
              </w:rPr>
              <w:t>5</w:t>
            </w:r>
          </w:p>
        </w:tc>
        <w:tc>
          <w:tcPr>
            <w:tcW w:w="4536" w:type="dxa"/>
          </w:tcPr>
          <w:p w14:paraId="68E647FC" w14:textId="5F44CDD6" w:rsidR="001B5019" w:rsidRPr="00EA25E7" w:rsidRDefault="001B5019" w:rsidP="008A239B">
            <w:pPr>
              <w:rPr>
                <w:rFonts w:ascii="PermianSerifTypeface" w:hAnsi="PermianSerifTypeface"/>
                <w:sz w:val="16"/>
                <w:szCs w:val="18"/>
              </w:rPr>
            </w:pPr>
            <w:r w:rsidRPr="00EA25E7">
              <w:rPr>
                <w:rFonts w:ascii="PermianSerifTypeface" w:hAnsi="PermianSerifTypeface"/>
                <w:sz w:val="16"/>
                <w:szCs w:val="18"/>
              </w:rPr>
              <w:t>Daca clientul efectuează o plata din aplicația băncii</w:t>
            </w:r>
            <w:r w:rsidR="00A076B4">
              <w:rPr>
                <w:rFonts w:ascii="PermianSerifTypeface" w:hAnsi="PermianSerifTypeface"/>
                <w:sz w:val="16"/>
                <w:szCs w:val="18"/>
              </w:rPr>
              <w:t>,</w:t>
            </w:r>
            <w:r w:rsidRPr="00EA25E7">
              <w:rPr>
                <w:rFonts w:ascii="PermianSerifTypeface" w:hAnsi="PermianSerifTypeface"/>
                <w:sz w:val="16"/>
                <w:szCs w:val="18"/>
              </w:rPr>
              <w:t xml:space="preserve"> dar de pe conturile deschise în altă banca, de la cine va putea solicita extras /document confirmativ? </w:t>
            </w:r>
            <w:r w:rsidR="00404B6A" w:rsidRPr="00EA25E7">
              <w:rPr>
                <w:rFonts w:ascii="PermianSerifTypeface" w:hAnsi="PermianSerifTypeface"/>
                <w:sz w:val="16"/>
                <w:szCs w:val="18"/>
              </w:rPr>
              <w:br/>
            </w:r>
            <w:r w:rsidRPr="00EA25E7">
              <w:rPr>
                <w:rFonts w:ascii="PermianSerifTypeface" w:hAnsi="PermianSerifTypeface"/>
                <w:sz w:val="16"/>
                <w:szCs w:val="18"/>
              </w:rPr>
              <w:t xml:space="preserve">Conform art.9 al Legii nr. 308/2017, "banca este obligata sa păstreze documentele termen de 5 ani pe suport de hârtie + 5 ani în format electronic după terminarea relației de afacere". </w:t>
            </w:r>
            <w:r w:rsidR="00404B6A" w:rsidRPr="00EA25E7">
              <w:rPr>
                <w:rFonts w:ascii="PermianSerifTypeface" w:hAnsi="PermianSerifTypeface"/>
                <w:sz w:val="16"/>
                <w:szCs w:val="18"/>
              </w:rPr>
              <w:br/>
            </w:r>
            <w:r w:rsidRPr="00EA25E7">
              <w:rPr>
                <w:rFonts w:ascii="PermianSerifTypeface" w:hAnsi="PermianSerifTypeface"/>
                <w:sz w:val="16"/>
                <w:szCs w:val="18"/>
              </w:rPr>
              <w:t>Care banca este responsabil</w:t>
            </w:r>
            <w:r w:rsidR="00EC407D">
              <w:rPr>
                <w:rFonts w:ascii="PermianSerifTypeface" w:hAnsi="PermianSerifTypeface"/>
                <w:sz w:val="16"/>
                <w:szCs w:val="18"/>
                <w:lang w:val="ro-MD"/>
              </w:rPr>
              <w:t>ă</w:t>
            </w:r>
            <w:r w:rsidRPr="00EA25E7">
              <w:rPr>
                <w:rFonts w:ascii="PermianSerifTypeface" w:hAnsi="PermianSerifTypeface"/>
                <w:sz w:val="16"/>
                <w:szCs w:val="18"/>
              </w:rPr>
              <w:t xml:space="preserve"> de furnizare</w:t>
            </w:r>
            <w:r w:rsidR="00A076B4">
              <w:rPr>
                <w:rFonts w:ascii="PermianSerifTypeface" w:hAnsi="PermianSerifTypeface"/>
                <w:sz w:val="16"/>
                <w:szCs w:val="18"/>
              </w:rPr>
              <w:t>a</w:t>
            </w:r>
            <w:r w:rsidRPr="00EA25E7">
              <w:rPr>
                <w:rFonts w:ascii="PermianSerifTypeface" w:hAnsi="PermianSerifTypeface"/>
                <w:sz w:val="16"/>
                <w:szCs w:val="18"/>
              </w:rPr>
              <w:t xml:space="preserve"> informației aferente operațiunii?</w:t>
            </w:r>
          </w:p>
          <w:p w14:paraId="65648F32" w14:textId="77777777" w:rsidR="001B5019" w:rsidRPr="00EA25E7" w:rsidRDefault="001B5019" w:rsidP="008A239B">
            <w:pPr>
              <w:rPr>
                <w:rFonts w:ascii="PermianSerifTypeface" w:hAnsi="PermianSerifTypeface"/>
                <w:sz w:val="16"/>
                <w:szCs w:val="18"/>
              </w:rPr>
            </w:pPr>
          </w:p>
        </w:tc>
        <w:tc>
          <w:tcPr>
            <w:tcW w:w="3865" w:type="dxa"/>
          </w:tcPr>
          <w:p w14:paraId="143E04DF" w14:textId="52BEEE98" w:rsidR="00AA1800" w:rsidRPr="00EA25E7" w:rsidRDefault="00AA1800" w:rsidP="008A239B">
            <w:pPr>
              <w:rPr>
                <w:rFonts w:ascii="PermianSerifTypeface" w:hAnsi="PermianSerifTypeface"/>
                <w:b/>
                <w:bCs/>
                <w:sz w:val="16"/>
                <w:szCs w:val="18"/>
              </w:rPr>
            </w:pPr>
            <w:r w:rsidRPr="00EA25E7">
              <w:rPr>
                <w:rFonts w:ascii="PermianSerifTypeface" w:hAnsi="PermianSerifTypeface"/>
                <w:b/>
                <w:bCs/>
                <w:sz w:val="16"/>
                <w:szCs w:val="18"/>
              </w:rPr>
              <w:t>Comentariu:</w:t>
            </w:r>
          </w:p>
          <w:p w14:paraId="01D42AD8" w14:textId="77777777" w:rsidR="00AA1800" w:rsidRPr="00EA25E7" w:rsidRDefault="00AA1800" w:rsidP="008A239B">
            <w:pPr>
              <w:rPr>
                <w:rFonts w:ascii="PermianSerifTypeface" w:hAnsi="PermianSerifTypeface"/>
                <w:b/>
                <w:bCs/>
                <w:sz w:val="16"/>
                <w:szCs w:val="18"/>
              </w:rPr>
            </w:pPr>
          </w:p>
          <w:p w14:paraId="78F27F59" w14:textId="4B88A748" w:rsidR="001B5019" w:rsidRPr="00EA25E7" w:rsidRDefault="005E6908" w:rsidP="008A239B">
            <w:pPr>
              <w:rPr>
                <w:rFonts w:ascii="PermianSerifTypeface" w:hAnsi="PermianSerifTypeface"/>
                <w:sz w:val="16"/>
                <w:szCs w:val="18"/>
              </w:rPr>
            </w:pPr>
            <w:r w:rsidRPr="00EA25E7">
              <w:rPr>
                <w:rFonts w:ascii="PermianSerifTypeface" w:hAnsi="PermianSerifTypeface"/>
                <w:sz w:val="16"/>
                <w:szCs w:val="18"/>
              </w:rPr>
              <w:t xml:space="preserve">Informațiile se furnizează de la banca </w:t>
            </w:r>
            <w:r w:rsidR="00D96A51">
              <w:rPr>
                <w:rFonts w:ascii="PermianSerifTypeface" w:hAnsi="PermianSerifTypeface"/>
                <w:sz w:val="16"/>
                <w:szCs w:val="18"/>
              </w:rPr>
              <w:t xml:space="preserve">ce </w:t>
            </w:r>
            <w:r w:rsidR="00AA1800" w:rsidRPr="00EA25E7">
              <w:rPr>
                <w:rFonts w:ascii="PermianSerifTypeface" w:hAnsi="PermianSerifTypeface"/>
                <w:sz w:val="16"/>
                <w:szCs w:val="18"/>
              </w:rPr>
              <w:t xml:space="preserve">administrează </w:t>
            </w:r>
            <w:r w:rsidRPr="00EA25E7">
              <w:rPr>
                <w:rFonts w:ascii="PermianSerifTypeface" w:hAnsi="PermianSerifTypeface"/>
                <w:sz w:val="16"/>
                <w:szCs w:val="18"/>
              </w:rPr>
              <w:t xml:space="preserve">contul de plăți cu privire la extrasul de cont. </w:t>
            </w:r>
            <w:r w:rsidR="003A25BA" w:rsidRPr="00EA25E7">
              <w:rPr>
                <w:rFonts w:ascii="PermianSerifTypeface" w:hAnsi="PermianSerifTypeface"/>
                <w:sz w:val="16"/>
                <w:szCs w:val="18"/>
              </w:rPr>
              <w:br/>
            </w:r>
            <w:r w:rsidRPr="00EA25E7">
              <w:rPr>
                <w:rFonts w:ascii="PermianSerifTypeface" w:hAnsi="PermianSerifTypeface"/>
                <w:sz w:val="16"/>
                <w:szCs w:val="18"/>
              </w:rPr>
              <w:t>Referitor la confirmare</w:t>
            </w:r>
            <w:r w:rsidR="00C43B26">
              <w:rPr>
                <w:rFonts w:ascii="PermianSerifTypeface" w:hAnsi="PermianSerifTypeface"/>
                <w:sz w:val="16"/>
                <w:szCs w:val="18"/>
              </w:rPr>
              <w:t>a</w:t>
            </w:r>
            <w:r w:rsidRPr="00EA25E7">
              <w:rPr>
                <w:rFonts w:ascii="PermianSerifTypeface" w:hAnsi="PermianSerifTypeface"/>
                <w:sz w:val="16"/>
                <w:szCs w:val="18"/>
              </w:rPr>
              <w:t xml:space="preserve"> executării plății</w:t>
            </w:r>
            <w:r w:rsidR="00D96A51">
              <w:rPr>
                <w:rFonts w:ascii="PermianSerifTypeface" w:hAnsi="PermianSerifTypeface"/>
                <w:sz w:val="16"/>
                <w:szCs w:val="18"/>
              </w:rPr>
              <w:t>,</w:t>
            </w:r>
            <w:r w:rsidRPr="00EA25E7">
              <w:rPr>
                <w:rFonts w:ascii="PermianSerifTypeface" w:hAnsi="PermianSerifTypeface"/>
                <w:sz w:val="16"/>
                <w:szCs w:val="18"/>
              </w:rPr>
              <w:t xml:space="preserve"> aceasta trebuie </w:t>
            </w:r>
            <w:r w:rsidR="00C43B26">
              <w:rPr>
                <w:rFonts w:ascii="PermianSerifTypeface" w:hAnsi="PermianSerifTypeface"/>
                <w:sz w:val="16"/>
                <w:szCs w:val="18"/>
              </w:rPr>
              <w:t xml:space="preserve">să o facă </w:t>
            </w:r>
            <w:r w:rsidR="00AA1800" w:rsidRPr="00EA25E7">
              <w:rPr>
                <w:rFonts w:ascii="PermianSerifTypeface" w:hAnsi="PermianSerifTypeface"/>
                <w:sz w:val="16"/>
                <w:szCs w:val="18"/>
              </w:rPr>
              <w:t>prestatorul de servicii de inițiere a plății</w:t>
            </w:r>
            <w:r w:rsidRPr="00EA25E7">
              <w:rPr>
                <w:rFonts w:ascii="PermianSerifTypeface" w:hAnsi="PermianSerifTypeface"/>
                <w:sz w:val="16"/>
                <w:szCs w:val="18"/>
              </w:rPr>
              <w:t>, în acest caz OTP (această informare are la bază confirmarea primită de la</w:t>
            </w:r>
            <w:r w:rsidR="003A25BA" w:rsidRPr="00EA25E7">
              <w:rPr>
                <w:rFonts w:ascii="PermianSerifTypeface" w:hAnsi="PermianSerifTypeface"/>
                <w:sz w:val="16"/>
                <w:szCs w:val="18"/>
              </w:rPr>
              <w:t xml:space="preserve"> prestatorul de servicii de plată care oferă servicii de administrare cont)</w:t>
            </w:r>
            <w:r w:rsidRPr="00EA25E7">
              <w:rPr>
                <w:rFonts w:ascii="PermianSerifTypeface" w:hAnsi="PermianSerifTypeface"/>
                <w:sz w:val="16"/>
                <w:szCs w:val="18"/>
              </w:rPr>
              <w:t>.</w:t>
            </w:r>
          </w:p>
          <w:p w14:paraId="5DD66CA5" w14:textId="7B8A0519" w:rsidR="00AA1800" w:rsidRPr="00EA25E7" w:rsidRDefault="00AA1800" w:rsidP="008A239B">
            <w:pPr>
              <w:rPr>
                <w:rFonts w:ascii="PermianSerifTypeface" w:hAnsi="PermianSerifTypeface"/>
                <w:sz w:val="16"/>
                <w:szCs w:val="18"/>
              </w:rPr>
            </w:pPr>
          </w:p>
        </w:tc>
      </w:tr>
      <w:tr w:rsidR="00EA25E7" w:rsidRPr="00EA25E7" w14:paraId="43611D01" w14:textId="77777777" w:rsidTr="00DF3C8A">
        <w:trPr>
          <w:trHeight w:val="244"/>
        </w:trPr>
        <w:tc>
          <w:tcPr>
            <w:tcW w:w="4390" w:type="dxa"/>
          </w:tcPr>
          <w:p w14:paraId="1CB3E692" w14:textId="77777777" w:rsidR="001B5019" w:rsidRPr="00EA25E7" w:rsidRDefault="007928F1" w:rsidP="008A239B">
            <w:pPr>
              <w:jc w:val="center"/>
              <w:rPr>
                <w:rFonts w:ascii="PermianSerifTypeface" w:hAnsi="PermianSerifTypeface"/>
                <w:sz w:val="16"/>
                <w:szCs w:val="18"/>
              </w:rPr>
            </w:pPr>
            <w:r w:rsidRPr="00EA25E7">
              <w:rPr>
                <w:rFonts w:ascii="PermianSerifTypeface" w:hAnsi="PermianSerifTypeface"/>
                <w:sz w:val="16"/>
                <w:szCs w:val="18"/>
              </w:rPr>
              <w:t>-</w:t>
            </w:r>
          </w:p>
        </w:tc>
        <w:tc>
          <w:tcPr>
            <w:tcW w:w="1701" w:type="dxa"/>
            <w:vMerge/>
          </w:tcPr>
          <w:p w14:paraId="3CA125AA" w14:textId="77777777" w:rsidR="001B5019" w:rsidRPr="00EA25E7" w:rsidRDefault="001B5019" w:rsidP="008A239B">
            <w:pPr>
              <w:jc w:val="center"/>
              <w:rPr>
                <w:rFonts w:ascii="PermianSerifTypeface" w:hAnsi="PermianSerifTypeface"/>
                <w:sz w:val="16"/>
                <w:szCs w:val="18"/>
              </w:rPr>
            </w:pPr>
          </w:p>
        </w:tc>
        <w:tc>
          <w:tcPr>
            <w:tcW w:w="1275" w:type="dxa"/>
            <w:vAlign w:val="center"/>
          </w:tcPr>
          <w:p w14:paraId="0D2EAE32" w14:textId="35A0DDAF" w:rsidR="001B5019" w:rsidRPr="00EA25E7" w:rsidRDefault="0049393A" w:rsidP="008A239B">
            <w:pPr>
              <w:jc w:val="center"/>
              <w:rPr>
                <w:rFonts w:ascii="PermianSerifTypeface" w:hAnsi="PermianSerifTypeface"/>
                <w:sz w:val="16"/>
                <w:szCs w:val="18"/>
              </w:rPr>
            </w:pPr>
            <w:r w:rsidRPr="00EA25E7">
              <w:rPr>
                <w:rFonts w:ascii="PermianSerifTypeface" w:hAnsi="PermianSerifTypeface"/>
                <w:sz w:val="16"/>
                <w:szCs w:val="18"/>
              </w:rPr>
              <w:t>6</w:t>
            </w:r>
          </w:p>
        </w:tc>
        <w:tc>
          <w:tcPr>
            <w:tcW w:w="4536" w:type="dxa"/>
          </w:tcPr>
          <w:p w14:paraId="52DD79EC" w14:textId="54865A9C" w:rsidR="001B5019" w:rsidRPr="00EA25E7" w:rsidRDefault="001B5019" w:rsidP="008A239B">
            <w:pPr>
              <w:rPr>
                <w:rFonts w:ascii="PermianSerifTypeface" w:hAnsi="PermianSerifTypeface"/>
                <w:sz w:val="16"/>
                <w:szCs w:val="18"/>
              </w:rPr>
            </w:pPr>
            <w:r w:rsidRPr="00EA25E7">
              <w:rPr>
                <w:rFonts w:ascii="PermianSerifTypeface" w:hAnsi="PermianSerifTypeface"/>
                <w:sz w:val="16"/>
                <w:szCs w:val="18"/>
                <w:lang w:val="ro-MD"/>
              </w:rPr>
              <w:t>Î</w:t>
            </w:r>
            <w:r w:rsidRPr="00EA25E7">
              <w:rPr>
                <w:rFonts w:ascii="PermianSerifTypeface" w:hAnsi="PermianSerifTypeface"/>
                <w:sz w:val="16"/>
                <w:szCs w:val="18"/>
              </w:rPr>
              <w:t xml:space="preserve">n cazul când clientul deține conturi </w:t>
            </w:r>
            <w:r w:rsidR="001B590D" w:rsidRPr="00EA25E7">
              <w:rPr>
                <w:rFonts w:ascii="PermianSerifTypeface" w:hAnsi="PermianSerifTypeface"/>
                <w:sz w:val="16"/>
                <w:szCs w:val="18"/>
                <w:lang w:val="ro-MD"/>
              </w:rPr>
              <w:t>î</w:t>
            </w:r>
            <w:r w:rsidRPr="00EA25E7">
              <w:rPr>
                <w:rFonts w:ascii="PermianSerifTypeface" w:hAnsi="PermianSerifTypeface"/>
                <w:sz w:val="16"/>
                <w:szCs w:val="18"/>
              </w:rPr>
              <w:t xml:space="preserve">n diferite instituții bancare / financiare, care ulterior </w:t>
            </w:r>
            <w:r w:rsidR="001B590D" w:rsidRPr="00EA25E7">
              <w:rPr>
                <w:rFonts w:ascii="PermianSerifTypeface" w:hAnsi="PermianSerifTypeface"/>
                <w:sz w:val="16"/>
                <w:szCs w:val="18"/>
              </w:rPr>
              <w:t xml:space="preserve"> </w:t>
            </w:r>
            <w:r w:rsidRPr="00EA25E7">
              <w:rPr>
                <w:rFonts w:ascii="PermianSerifTypeface" w:hAnsi="PermianSerifTypeface"/>
                <w:sz w:val="16"/>
                <w:szCs w:val="18"/>
              </w:rPr>
              <w:t>vor fi integrate într-o  singură aplicație, cine</w:t>
            </w:r>
            <w:r w:rsidR="001B590D" w:rsidRPr="00EA25E7">
              <w:rPr>
                <w:rFonts w:ascii="PermianSerifTypeface" w:hAnsi="PermianSerifTypeface"/>
                <w:sz w:val="16"/>
                <w:szCs w:val="18"/>
              </w:rPr>
              <w:t xml:space="preserve"> </w:t>
            </w:r>
            <w:r w:rsidRPr="00EA25E7">
              <w:rPr>
                <w:rFonts w:ascii="PermianSerifTypeface" w:hAnsi="PermianSerifTypeface"/>
                <w:sz w:val="16"/>
                <w:szCs w:val="18"/>
              </w:rPr>
              <w:t>se face responsabil de respectarea securității contra fraudelor ?</w:t>
            </w:r>
          </w:p>
          <w:p w14:paraId="159B30B3" w14:textId="77777777" w:rsidR="001B5019" w:rsidRPr="00EA25E7" w:rsidRDefault="001B5019" w:rsidP="008A239B">
            <w:pPr>
              <w:rPr>
                <w:rFonts w:ascii="PermianSerifTypeface" w:hAnsi="PermianSerifTypeface"/>
                <w:sz w:val="16"/>
                <w:szCs w:val="18"/>
              </w:rPr>
            </w:pPr>
          </w:p>
        </w:tc>
        <w:tc>
          <w:tcPr>
            <w:tcW w:w="3865" w:type="dxa"/>
          </w:tcPr>
          <w:p w14:paraId="7DA7EDF5" w14:textId="0B7DF325" w:rsidR="001B5019" w:rsidRPr="00EA25E7" w:rsidRDefault="00404DA2" w:rsidP="008A239B">
            <w:pPr>
              <w:rPr>
                <w:rFonts w:ascii="PermianSerifTypeface" w:hAnsi="PermianSerifTypeface"/>
                <w:b/>
                <w:sz w:val="16"/>
                <w:szCs w:val="18"/>
              </w:rPr>
            </w:pPr>
            <w:r w:rsidRPr="00EA25E7">
              <w:rPr>
                <w:rFonts w:ascii="PermianSerifTypeface" w:hAnsi="PermianSerifTypeface"/>
                <w:b/>
                <w:sz w:val="16"/>
                <w:szCs w:val="18"/>
              </w:rPr>
              <w:t>Comentariu:</w:t>
            </w:r>
            <w:r w:rsidR="005E6908" w:rsidRPr="00EA25E7">
              <w:rPr>
                <w:rFonts w:ascii="PermianSerifTypeface" w:hAnsi="PermianSerifTypeface"/>
                <w:b/>
                <w:sz w:val="16"/>
                <w:szCs w:val="18"/>
              </w:rPr>
              <w:t xml:space="preserve"> </w:t>
            </w:r>
            <w:r w:rsidR="006772A0" w:rsidRPr="00EA25E7">
              <w:rPr>
                <w:rFonts w:ascii="PermianSerifTypeface" w:hAnsi="PermianSerifTypeface"/>
                <w:b/>
                <w:sz w:val="16"/>
                <w:szCs w:val="18"/>
              </w:rPr>
              <w:br/>
            </w:r>
            <w:r w:rsidR="006772A0" w:rsidRPr="00EA25E7">
              <w:rPr>
                <w:rFonts w:ascii="PermianSerifTypeface" w:hAnsi="PermianSerifTypeface"/>
                <w:b/>
                <w:sz w:val="16"/>
                <w:szCs w:val="18"/>
              </w:rPr>
              <w:br/>
            </w:r>
            <w:r w:rsidR="006772A0" w:rsidRPr="00EA25E7">
              <w:rPr>
                <w:rFonts w:ascii="PermianSerifTypeface" w:hAnsi="PermianSerifTypeface"/>
                <w:bCs/>
                <w:sz w:val="16"/>
                <w:szCs w:val="18"/>
              </w:rPr>
              <w:t xml:space="preserve">Prestatorul de servicii de inițiere a plății </w:t>
            </w:r>
            <w:r w:rsidR="005E6908" w:rsidRPr="00EA25E7">
              <w:rPr>
                <w:rFonts w:ascii="PermianSerifTypeface" w:hAnsi="PermianSerifTypeface"/>
                <w:bCs/>
                <w:sz w:val="16"/>
                <w:szCs w:val="18"/>
              </w:rPr>
              <w:t>este o institu</w:t>
            </w:r>
            <w:r w:rsidR="006772A0" w:rsidRPr="00EA25E7">
              <w:rPr>
                <w:rFonts w:ascii="PermianSerifTypeface" w:hAnsi="PermianSerifTypeface"/>
                <w:bCs/>
                <w:sz w:val="16"/>
                <w:szCs w:val="18"/>
              </w:rPr>
              <w:t>ț</w:t>
            </w:r>
            <w:r w:rsidR="005E6908" w:rsidRPr="00EA25E7">
              <w:rPr>
                <w:rFonts w:ascii="PermianSerifTypeface" w:hAnsi="PermianSerifTypeface"/>
                <w:bCs/>
                <w:sz w:val="16"/>
                <w:szCs w:val="18"/>
              </w:rPr>
              <w:t xml:space="preserve">ie </w:t>
            </w:r>
            <w:r w:rsidR="006772A0" w:rsidRPr="00EA25E7">
              <w:rPr>
                <w:rFonts w:ascii="PermianSerifTypeface" w:hAnsi="PermianSerifTypeface"/>
                <w:bCs/>
                <w:sz w:val="16"/>
                <w:szCs w:val="18"/>
              </w:rPr>
              <w:t>licențiată</w:t>
            </w:r>
            <w:r w:rsidR="005E6908" w:rsidRPr="00EA25E7">
              <w:rPr>
                <w:rFonts w:ascii="PermianSerifTypeface" w:hAnsi="PermianSerifTypeface"/>
                <w:bCs/>
                <w:sz w:val="16"/>
                <w:szCs w:val="18"/>
              </w:rPr>
              <w:t xml:space="preserve"> </w:t>
            </w:r>
            <w:r w:rsidR="006772A0" w:rsidRPr="00EA25E7">
              <w:rPr>
                <w:rFonts w:ascii="PermianSerifTypeface" w:hAnsi="PermianSerifTypeface"/>
                <w:bCs/>
                <w:sz w:val="16"/>
                <w:szCs w:val="18"/>
              </w:rPr>
              <w:t>ș</w:t>
            </w:r>
            <w:r w:rsidR="005E6908" w:rsidRPr="00EA25E7">
              <w:rPr>
                <w:rFonts w:ascii="PermianSerifTypeface" w:hAnsi="PermianSerifTypeface"/>
                <w:bCs/>
                <w:sz w:val="16"/>
                <w:szCs w:val="18"/>
              </w:rPr>
              <w:t>i reglementat</w:t>
            </w:r>
            <w:r w:rsidR="006772A0" w:rsidRPr="00EA25E7">
              <w:rPr>
                <w:rFonts w:ascii="PermianSerifTypeface" w:hAnsi="PermianSerifTypeface"/>
                <w:bCs/>
                <w:sz w:val="16"/>
                <w:szCs w:val="18"/>
              </w:rPr>
              <w:t>ă</w:t>
            </w:r>
            <w:r w:rsidR="005E6908" w:rsidRPr="00EA25E7">
              <w:rPr>
                <w:rFonts w:ascii="PermianSerifTypeface" w:hAnsi="PermianSerifTypeface"/>
                <w:bCs/>
                <w:sz w:val="16"/>
                <w:szCs w:val="18"/>
              </w:rPr>
              <w:t xml:space="preserve"> prin Legea </w:t>
            </w:r>
            <w:r w:rsidR="006772A0" w:rsidRPr="00EA25E7">
              <w:rPr>
                <w:rFonts w:ascii="PermianSerifTypeface" w:hAnsi="PermianSerifTypeface"/>
                <w:bCs/>
                <w:sz w:val="16"/>
                <w:szCs w:val="18"/>
              </w:rPr>
              <w:t xml:space="preserve">nr. </w:t>
            </w:r>
            <w:r w:rsidR="005E6908" w:rsidRPr="00EA25E7">
              <w:rPr>
                <w:rFonts w:ascii="PermianSerifTypeface" w:hAnsi="PermianSerifTypeface"/>
                <w:bCs/>
                <w:sz w:val="16"/>
                <w:szCs w:val="18"/>
              </w:rPr>
              <w:t>114</w:t>
            </w:r>
            <w:r w:rsidR="006772A0" w:rsidRPr="00EA25E7">
              <w:rPr>
                <w:rFonts w:ascii="PermianSerifTypeface" w:hAnsi="PermianSerifTypeface"/>
                <w:bCs/>
                <w:sz w:val="16"/>
                <w:szCs w:val="18"/>
              </w:rPr>
              <w:t>/2012</w:t>
            </w:r>
            <w:r w:rsidR="005E6908" w:rsidRPr="00EA25E7">
              <w:rPr>
                <w:rFonts w:ascii="PermianSerifTypeface" w:hAnsi="PermianSerifTypeface"/>
                <w:bCs/>
                <w:sz w:val="16"/>
                <w:szCs w:val="18"/>
              </w:rPr>
              <w:t xml:space="preserve">, prin urmare are </w:t>
            </w:r>
            <w:r w:rsidR="006772A0" w:rsidRPr="00EA25E7">
              <w:rPr>
                <w:rFonts w:ascii="PermianSerifTypeface" w:hAnsi="PermianSerifTypeface"/>
                <w:bCs/>
                <w:sz w:val="16"/>
                <w:szCs w:val="18"/>
              </w:rPr>
              <w:t>aceleași</w:t>
            </w:r>
            <w:r w:rsidR="005E6908" w:rsidRPr="00EA25E7">
              <w:rPr>
                <w:rFonts w:ascii="PermianSerifTypeface" w:hAnsi="PermianSerifTypeface"/>
                <w:bCs/>
                <w:sz w:val="16"/>
                <w:szCs w:val="18"/>
              </w:rPr>
              <w:t xml:space="preserve"> </w:t>
            </w:r>
            <w:r w:rsidR="006772A0" w:rsidRPr="00EA25E7">
              <w:rPr>
                <w:rFonts w:ascii="PermianSerifTypeface" w:hAnsi="PermianSerifTypeface"/>
                <w:bCs/>
                <w:sz w:val="16"/>
                <w:szCs w:val="18"/>
              </w:rPr>
              <w:t>obligații</w:t>
            </w:r>
            <w:r w:rsidR="005E6908" w:rsidRPr="00EA25E7">
              <w:rPr>
                <w:rFonts w:ascii="PermianSerifTypeface" w:hAnsi="PermianSerifTypeface"/>
                <w:bCs/>
                <w:sz w:val="16"/>
                <w:szCs w:val="18"/>
              </w:rPr>
              <w:t xml:space="preserve"> de </w:t>
            </w:r>
            <w:r w:rsidR="006772A0" w:rsidRPr="00EA25E7">
              <w:rPr>
                <w:rFonts w:ascii="PermianSerifTypeface" w:hAnsi="PermianSerifTypeface"/>
                <w:bCs/>
                <w:sz w:val="16"/>
                <w:szCs w:val="18"/>
              </w:rPr>
              <w:t>păstrare</w:t>
            </w:r>
            <w:r w:rsidR="005E6908" w:rsidRPr="00EA25E7">
              <w:rPr>
                <w:rFonts w:ascii="PermianSerifTypeface" w:hAnsi="PermianSerifTypeface"/>
                <w:bCs/>
                <w:sz w:val="16"/>
                <w:szCs w:val="18"/>
              </w:rPr>
              <w:t xml:space="preserve"> a </w:t>
            </w:r>
            <w:r w:rsidR="006772A0" w:rsidRPr="00EA25E7">
              <w:rPr>
                <w:rFonts w:ascii="PermianSerifTypeface" w:hAnsi="PermianSerifTypeface"/>
                <w:bCs/>
                <w:sz w:val="16"/>
                <w:szCs w:val="18"/>
              </w:rPr>
              <w:t>securității</w:t>
            </w:r>
            <w:r w:rsidR="005E6908" w:rsidRPr="00EA25E7">
              <w:rPr>
                <w:rFonts w:ascii="PermianSerifTypeface" w:hAnsi="PermianSerifTypeface"/>
                <w:bCs/>
                <w:sz w:val="16"/>
                <w:szCs w:val="18"/>
              </w:rPr>
              <w:t xml:space="preserve"> datelor ca o banc</w:t>
            </w:r>
            <w:r w:rsidR="006772A0" w:rsidRPr="00EA25E7">
              <w:rPr>
                <w:rFonts w:ascii="PermianSerifTypeface" w:hAnsi="PermianSerifTypeface"/>
                <w:bCs/>
                <w:sz w:val="16"/>
                <w:szCs w:val="18"/>
              </w:rPr>
              <w:t>ă</w:t>
            </w:r>
            <w:r w:rsidR="005E6908" w:rsidRPr="00EA25E7">
              <w:rPr>
                <w:rFonts w:ascii="PermianSerifTypeface" w:hAnsi="PermianSerifTypeface"/>
                <w:bCs/>
                <w:sz w:val="16"/>
                <w:szCs w:val="18"/>
              </w:rPr>
              <w:t xml:space="preserve"> </w:t>
            </w:r>
            <w:r w:rsidR="006772A0" w:rsidRPr="00EA25E7">
              <w:rPr>
                <w:rFonts w:ascii="PermianSerifTypeface" w:hAnsi="PermianSerifTypeface"/>
                <w:bCs/>
                <w:sz w:val="16"/>
                <w:szCs w:val="18"/>
              </w:rPr>
              <w:t>ș</w:t>
            </w:r>
            <w:r w:rsidR="005E6908" w:rsidRPr="00EA25E7">
              <w:rPr>
                <w:rFonts w:ascii="PermianSerifTypeface" w:hAnsi="PermianSerifTypeface"/>
                <w:bCs/>
                <w:sz w:val="16"/>
                <w:szCs w:val="18"/>
              </w:rPr>
              <w:t xml:space="preserve">i </w:t>
            </w:r>
            <w:r w:rsidR="00D96A51">
              <w:rPr>
                <w:rFonts w:ascii="PermianSerifTypeface" w:hAnsi="PermianSerifTypeface"/>
                <w:bCs/>
                <w:sz w:val="16"/>
                <w:szCs w:val="18"/>
              </w:rPr>
              <w:t xml:space="preserve">de </w:t>
            </w:r>
            <w:r w:rsidR="005E6908" w:rsidRPr="00EA25E7">
              <w:rPr>
                <w:rFonts w:ascii="PermianSerifTypeface" w:hAnsi="PermianSerifTypeface"/>
                <w:bCs/>
                <w:sz w:val="16"/>
                <w:szCs w:val="18"/>
              </w:rPr>
              <w:t xml:space="preserve">aplicare </w:t>
            </w:r>
            <w:r w:rsidR="006772A0" w:rsidRPr="00EA25E7">
              <w:rPr>
                <w:rFonts w:ascii="PermianSerifTypeface" w:hAnsi="PermianSerifTypeface"/>
                <w:bCs/>
                <w:sz w:val="16"/>
                <w:szCs w:val="18"/>
              </w:rPr>
              <w:t>corespunzătoare</w:t>
            </w:r>
            <w:r w:rsidR="005E6908" w:rsidRPr="00EA25E7">
              <w:rPr>
                <w:rFonts w:ascii="PermianSerifTypeface" w:hAnsi="PermianSerifTypeface"/>
                <w:bCs/>
                <w:sz w:val="16"/>
                <w:szCs w:val="18"/>
              </w:rPr>
              <w:t xml:space="preserve"> a </w:t>
            </w:r>
            <w:r w:rsidR="006772A0" w:rsidRPr="00EA25E7">
              <w:rPr>
                <w:rFonts w:ascii="PermianSerifTypeface" w:hAnsi="PermianSerifTypeface"/>
                <w:bCs/>
                <w:sz w:val="16"/>
                <w:szCs w:val="18"/>
              </w:rPr>
              <w:t>cerințelor</w:t>
            </w:r>
            <w:r w:rsidR="005E6908" w:rsidRPr="00EA25E7">
              <w:rPr>
                <w:rFonts w:ascii="PermianSerifTypeface" w:hAnsi="PermianSerifTypeface"/>
                <w:bCs/>
                <w:sz w:val="16"/>
                <w:szCs w:val="18"/>
              </w:rPr>
              <w:t xml:space="preserve"> de </w:t>
            </w:r>
            <w:r w:rsidR="006772A0" w:rsidRPr="00EA25E7">
              <w:rPr>
                <w:rFonts w:ascii="PermianSerifTypeface" w:hAnsi="PermianSerifTypeface"/>
                <w:bCs/>
                <w:sz w:val="16"/>
                <w:szCs w:val="18"/>
              </w:rPr>
              <w:t>autentificare strictă a clienților (</w:t>
            </w:r>
            <w:r w:rsidR="005E6908" w:rsidRPr="00EA25E7">
              <w:rPr>
                <w:rFonts w:ascii="PermianSerifTypeface" w:hAnsi="PermianSerifTypeface"/>
                <w:bCs/>
                <w:sz w:val="16"/>
                <w:szCs w:val="18"/>
              </w:rPr>
              <w:t>SCA</w:t>
            </w:r>
            <w:r w:rsidR="006772A0" w:rsidRPr="00EA25E7">
              <w:rPr>
                <w:rFonts w:ascii="PermianSerifTypeface" w:hAnsi="PermianSerifTypeface"/>
                <w:bCs/>
                <w:sz w:val="16"/>
                <w:szCs w:val="18"/>
              </w:rPr>
              <w:t>)</w:t>
            </w:r>
            <w:r w:rsidR="005E6908" w:rsidRPr="00EA25E7">
              <w:rPr>
                <w:rFonts w:ascii="PermianSerifTypeface" w:hAnsi="PermianSerifTypeface"/>
                <w:bCs/>
                <w:sz w:val="16"/>
                <w:szCs w:val="18"/>
              </w:rPr>
              <w:t xml:space="preserve"> p</w:t>
            </w:r>
            <w:r w:rsidR="006772A0" w:rsidRPr="00EA25E7">
              <w:rPr>
                <w:rFonts w:ascii="PermianSerifTypeface" w:hAnsi="PermianSerifTypeface"/>
                <w:bCs/>
                <w:sz w:val="16"/>
                <w:szCs w:val="18"/>
              </w:rPr>
              <w:t xml:space="preserve">entru </w:t>
            </w:r>
            <w:r w:rsidR="005E6908" w:rsidRPr="00EA25E7">
              <w:rPr>
                <w:rFonts w:ascii="PermianSerifTypeface" w:hAnsi="PermianSerifTypeface"/>
                <w:bCs/>
                <w:sz w:val="16"/>
                <w:szCs w:val="18"/>
              </w:rPr>
              <w:t xml:space="preserve">accesul la cont </w:t>
            </w:r>
            <w:r w:rsidR="006772A0" w:rsidRPr="00EA25E7">
              <w:rPr>
                <w:rFonts w:ascii="PermianSerifTypeface" w:hAnsi="PermianSerifTypeface"/>
                <w:bCs/>
                <w:sz w:val="16"/>
                <w:szCs w:val="18"/>
              </w:rPr>
              <w:t>ș</w:t>
            </w:r>
            <w:r w:rsidR="005E6908" w:rsidRPr="00EA25E7">
              <w:rPr>
                <w:rFonts w:ascii="PermianSerifTypeface" w:hAnsi="PermianSerifTypeface"/>
                <w:bCs/>
                <w:sz w:val="16"/>
                <w:szCs w:val="18"/>
              </w:rPr>
              <w:t xml:space="preserve">i orice </w:t>
            </w:r>
            <w:r w:rsidR="006772A0" w:rsidRPr="00EA25E7">
              <w:rPr>
                <w:rFonts w:ascii="PermianSerifTypeface" w:hAnsi="PermianSerifTypeface"/>
                <w:bCs/>
                <w:sz w:val="16"/>
                <w:szCs w:val="18"/>
              </w:rPr>
              <w:t>acțiune</w:t>
            </w:r>
            <w:r w:rsidR="005E6908" w:rsidRPr="00EA25E7">
              <w:rPr>
                <w:rFonts w:ascii="PermianSerifTypeface" w:hAnsi="PermianSerifTypeface"/>
                <w:bCs/>
                <w:sz w:val="16"/>
                <w:szCs w:val="18"/>
              </w:rPr>
              <w:t xml:space="preserve"> la distanta care </w:t>
            </w:r>
            <w:r w:rsidR="001736A4" w:rsidRPr="00EA25E7">
              <w:rPr>
                <w:rFonts w:ascii="PermianSerifTypeface" w:hAnsi="PermianSerifTypeface"/>
                <w:bCs/>
                <w:sz w:val="16"/>
                <w:szCs w:val="18"/>
              </w:rPr>
              <w:t xml:space="preserve">poate implica un risc de fraudare a plății sau alte </w:t>
            </w:r>
            <w:r w:rsidR="001736A4" w:rsidRPr="00EA25E7">
              <w:rPr>
                <w:rFonts w:ascii="PermianSerifTypeface" w:hAnsi="PermianSerifTypeface"/>
                <w:bCs/>
                <w:sz w:val="16"/>
                <w:szCs w:val="18"/>
              </w:rPr>
              <w:lastRenderedPageBreak/>
              <w:t xml:space="preserve">abuzuri </w:t>
            </w:r>
            <w:r w:rsidR="005E6908" w:rsidRPr="00EA25E7">
              <w:rPr>
                <w:rFonts w:ascii="PermianSerifTypeface" w:hAnsi="PermianSerifTypeface"/>
                <w:bCs/>
                <w:sz w:val="16"/>
                <w:szCs w:val="18"/>
              </w:rPr>
              <w:t xml:space="preserve">(ex. </w:t>
            </w:r>
            <w:r w:rsidR="006772A0" w:rsidRPr="00EA25E7">
              <w:rPr>
                <w:rFonts w:ascii="PermianSerifTypeface" w:hAnsi="PermianSerifTypeface"/>
                <w:bCs/>
                <w:sz w:val="16"/>
                <w:szCs w:val="18"/>
              </w:rPr>
              <w:t>înrolarea</w:t>
            </w:r>
            <w:r w:rsidR="005E6908" w:rsidRPr="00EA25E7">
              <w:rPr>
                <w:rFonts w:ascii="PermianSerifTypeface" w:hAnsi="PermianSerifTypeface"/>
                <w:bCs/>
                <w:sz w:val="16"/>
                <w:szCs w:val="18"/>
              </w:rPr>
              <w:t xml:space="preserve"> </w:t>
            </w:r>
            <w:r w:rsidR="006772A0" w:rsidRPr="00EA25E7">
              <w:rPr>
                <w:rFonts w:ascii="PermianSerifTypeface" w:hAnsi="PermianSerifTypeface"/>
                <w:bCs/>
                <w:sz w:val="16"/>
                <w:szCs w:val="18"/>
              </w:rPr>
              <w:t>aplicației</w:t>
            </w:r>
            <w:r w:rsidR="005E6908" w:rsidRPr="00EA25E7">
              <w:rPr>
                <w:rFonts w:ascii="PermianSerifTypeface" w:hAnsi="PermianSerifTypeface"/>
                <w:bCs/>
                <w:sz w:val="16"/>
                <w:szCs w:val="18"/>
              </w:rPr>
              <w:t xml:space="preserve"> de AIS pe telefonul clientului).</w:t>
            </w:r>
          </w:p>
          <w:p w14:paraId="2E60D348" w14:textId="77777777" w:rsidR="00404DA2" w:rsidRPr="00EA25E7" w:rsidRDefault="00404DA2" w:rsidP="008A239B">
            <w:pPr>
              <w:rPr>
                <w:rFonts w:ascii="PermianSerifTypeface" w:hAnsi="PermianSerifTypeface"/>
                <w:b/>
                <w:sz w:val="16"/>
                <w:szCs w:val="18"/>
              </w:rPr>
            </w:pPr>
          </w:p>
          <w:p w14:paraId="53962D9F" w14:textId="77777777" w:rsidR="00404DA2" w:rsidRPr="00EA25E7" w:rsidRDefault="00404DA2" w:rsidP="008A239B">
            <w:pPr>
              <w:rPr>
                <w:rFonts w:ascii="PermianSerifTypeface" w:hAnsi="PermianSerifTypeface"/>
                <w:bCs/>
                <w:sz w:val="16"/>
                <w:szCs w:val="18"/>
              </w:rPr>
            </w:pPr>
          </w:p>
        </w:tc>
      </w:tr>
      <w:tr w:rsidR="00EA25E7" w:rsidRPr="00EA25E7" w14:paraId="28D38EB4" w14:textId="77777777" w:rsidTr="00DF3C8A">
        <w:trPr>
          <w:trHeight w:val="244"/>
        </w:trPr>
        <w:tc>
          <w:tcPr>
            <w:tcW w:w="4390" w:type="dxa"/>
          </w:tcPr>
          <w:p w14:paraId="7FA28CF2" w14:textId="77777777" w:rsidR="001B5019" w:rsidRPr="00EA25E7" w:rsidRDefault="007928F1" w:rsidP="008A239B">
            <w:pPr>
              <w:jc w:val="center"/>
              <w:rPr>
                <w:rFonts w:ascii="PermianSerifTypeface" w:hAnsi="PermianSerifTypeface"/>
                <w:sz w:val="16"/>
                <w:szCs w:val="18"/>
              </w:rPr>
            </w:pPr>
            <w:r w:rsidRPr="00EA25E7">
              <w:rPr>
                <w:rFonts w:ascii="PermianSerifTypeface" w:hAnsi="PermianSerifTypeface"/>
                <w:sz w:val="16"/>
                <w:szCs w:val="18"/>
              </w:rPr>
              <w:lastRenderedPageBreak/>
              <w:t>-</w:t>
            </w:r>
          </w:p>
        </w:tc>
        <w:tc>
          <w:tcPr>
            <w:tcW w:w="1701" w:type="dxa"/>
            <w:vMerge/>
          </w:tcPr>
          <w:p w14:paraId="1A061B19" w14:textId="77777777" w:rsidR="001B5019" w:rsidRPr="00EA25E7" w:rsidRDefault="001B5019" w:rsidP="008A239B">
            <w:pPr>
              <w:jc w:val="center"/>
              <w:rPr>
                <w:rFonts w:ascii="PermianSerifTypeface" w:hAnsi="PermianSerifTypeface"/>
                <w:sz w:val="16"/>
                <w:szCs w:val="18"/>
              </w:rPr>
            </w:pPr>
          </w:p>
        </w:tc>
        <w:tc>
          <w:tcPr>
            <w:tcW w:w="1275" w:type="dxa"/>
            <w:vAlign w:val="center"/>
          </w:tcPr>
          <w:p w14:paraId="774A593B" w14:textId="7765584A" w:rsidR="001B5019" w:rsidRPr="00EA25E7" w:rsidRDefault="0049393A" w:rsidP="008A239B">
            <w:pPr>
              <w:jc w:val="center"/>
              <w:rPr>
                <w:rFonts w:ascii="PermianSerifTypeface" w:hAnsi="PermianSerifTypeface"/>
                <w:sz w:val="16"/>
                <w:szCs w:val="18"/>
              </w:rPr>
            </w:pPr>
            <w:r w:rsidRPr="00EA25E7">
              <w:rPr>
                <w:rFonts w:ascii="PermianSerifTypeface" w:hAnsi="PermianSerifTypeface"/>
                <w:sz w:val="16"/>
                <w:szCs w:val="18"/>
              </w:rPr>
              <w:t>7</w:t>
            </w:r>
          </w:p>
        </w:tc>
        <w:tc>
          <w:tcPr>
            <w:tcW w:w="4536" w:type="dxa"/>
          </w:tcPr>
          <w:p w14:paraId="7A4E33C0" w14:textId="77777777" w:rsidR="001B5019" w:rsidRPr="00EA25E7" w:rsidRDefault="001B5019" w:rsidP="001B5019">
            <w:pPr>
              <w:rPr>
                <w:rFonts w:ascii="PermianSerifTypeface" w:hAnsi="PermianSerifTypeface"/>
                <w:sz w:val="16"/>
                <w:szCs w:val="18"/>
                <w:lang w:val="ro-MD"/>
              </w:rPr>
            </w:pPr>
            <w:r w:rsidRPr="00EA25E7">
              <w:rPr>
                <w:rFonts w:ascii="PermianSerifTypeface" w:hAnsi="PermianSerifTypeface"/>
                <w:sz w:val="16"/>
                <w:szCs w:val="18"/>
                <w:lang w:val="ro-MD"/>
              </w:rPr>
              <w:t xml:space="preserve">Conform LEGII 114/2012 art. 56 alin (1) ” Utilizatorul serviciilor de plată poate obține corectarea unei operațiuni de plată din partea prestatorului numai dacă informează pe prestatorul său de servicii de plată, în cel mai scurt timp, dar nu mai târziu de 13 luni de la data debitării contului său, despre faptul că a constatat o operațiune de plată neautorizată sau executată necorespunzător, care generează reclamație, inclusiv în conformitate cu art.70”. </w:t>
            </w:r>
          </w:p>
          <w:p w14:paraId="25244EC1" w14:textId="77777777" w:rsidR="001B5019" w:rsidRPr="00EA25E7" w:rsidRDefault="001B5019" w:rsidP="001B5019">
            <w:pPr>
              <w:rPr>
                <w:rFonts w:ascii="PermianSerifTypeface" w:hAnsi="PermianSerifTypeface"/>
                <w:sz w:val="16"/>
                <w:szCs w:val="18"/>
                <w:lang w:val="ro-MD"/>
              </w:rPr>
            </w:pPr>
            <w:r w:rsidRPr="00EA25E7">
              <w:rPr>
                <w:rFonts w:ascii="PermianSerifTypeface" w:hAnsi="PermianSerifTypeface"/>
                <w:sz w:val="16"/>
                <w:szCs w:val="18"/>
                <w:lang w:val="ro-MD"/>
              </w:rPr>
              <w:t>Cine se face responsabil de tratarea reclamațiilor si corectarea plăților executate?</w:t>
            </w:r>
          </w:p>
          <w:p w14:paraId="7CEDFB48" w14:textId="77777777" w:rsidR="001B5019" w:rsidRPr="00EA25E7" w:rsidRDefault="001B5019" w:rsidP="001B5019">
            <w:pPr>
              <w:rPr>
                <w:rFonts w:ascii="PermianSerifTypeface" w:hAnsi="PermianSerifTypeface"/>
                <w:sz w:val="16"/>
                <w:szCs w:val="18"/>
                <w:lang w:val="ro-MD"/>
              </w:rPr>
            </w:pPr>
          </w:p>
        </w:tc>
        <w:tc>
          <w:tcPr>
            <w:tcW w:w="3865" w:type="dxa"/>
          </w:tcPr>
          <w:p w14:paraId="50CDE9B3" w14:textId="774FC48F" w:rsidR="001B5019" w:rsidRPr="00EA25E7" w:rsidRDefault="00D90819" w:rsidP="008A239B">
            <w:pPr>
              <w:rPr>
                <w:rFonts w:ascii="PermianSerifTypeface" w:hAnsi="PermianSerifTypeface"/>
                <w:b/>
                <w:sz w:val="16"/>
                <w:szCs w:val="18"/>
              </w:rPr>
            </w:pPr>
            <w:r w:rsidRPr="00EA25E7">
              <w:rPr>
                <w:rFonts w:ascii="PermianSerifTypeface" w:hAnsi="PermianSerifTypeface"/>
                <w:b/>
                <w:sz w:val="16"/>
                <w:szCs w:val="18"/>
              </w:rPr>
              <w:t>Comentariu:</w:t>
            </w:r>
          </w:p>
          <w:p w14:paraId="4A34AC7E" w14:textId="77777777" w:rsidR="006345BC" w:rsidRPr="00EA25E7" w:rsidRDefault="006345BC" w:rsidP="008A239B">
            <w:pPr>
              <w:rPr>
                <w:rFonts w:ascii="PermianSerifTypeface" w:hAnsi="PermianSerifTypeface"/>
                <w:b/>
                <w:sz w:val="16"/>
                <w:szCs w:val="18"/>
              </w:rPr>
            </w:pPr>
          </w:p>
          <w:p w14:paraId="228F665A" w14:textId="05F2DDBB" w:rsidR="006345BC" w:rsidRPr="00EA25E7" w:rsidRDefault="00D96A51" w:rsidP="008A239B">
            <w:pPr>
              <w:rPr>
                <w:rFonts w:ascii="PermianSerifTypeface" w:hAnsi="PermianSerifTypeface"/>
                <w:bCs/>
                <w:sz w:val="16"/>
                <w:szCs w:val="18"/>
              </w:rPr>
            </w:pPr>
            <w:r>
              <w:rPr>
                <w:rFonts w:ascii="PermianSerifTypeface" w:hAnsi="PermianSerifTypeface"/>
                <w:bCs/>
                <w:sz w:val="16"/>
                <w:szCs w:val="18"/>
              </w:rPr>
              <w:t>Î</w:t>
            </w:r>
            <w:r w:rsidR="00ED5310" w:rsidRPr="00EA25E7">
              <w:rPr>
                <w:rFonts w:ascii="PermianSerifTypeface" w:hAnsi="PermianSerifTypeface"/>
                <w:bCs/>
                <w:sz w:val="16"/>
                <w:szCs w:val="18"/>
              </w:rPr>
              <w:t xml:space="preserve">n toate </w:t>
            </w:r>
            <w:r w:rsidR="006345BC" w:rsidRPr="00EA25E7">
              <w:rPr>
                <w:rFonts w:ascii="PermianSerifTypeface" w:hAnsi="PermianSerifTypeface"/>
                <w:bCs/>
                <w:sz w:val="16"/>
                <w:szCs w:val="18"/>
              </w:rPr>
              <w:t>situațiile</w:t>
            </w:r>
            <w:r w:rsidR="00ED5310" w:rsidRPr="00EA25E7">
              <w:rPr>
                <w:rFonts w:ascii="PermianSerifTypeface" w:hAnsi="PermianSerifTypeface"/>
                <w:bCs/>
                <w:sz w:val="16"/>
                <w:szCs w:val="18"/>
              </w:rPr>
              <w:t xml:space="preserve"> de refuz la plat</w:t>
            </w:r>
            <w:r w:rsidR="006345BC" w:rsidRPr="00EA25E7">
              <w:rPr>
                <w:rFonts w:ascii="PermianSerifTypeface" w:hAnsi="PermianSerifTypeface"/>
                <w:bCs/>
                <w:sz w:val="16"/>
                <w:szCs w:val="18"/>
              </w:rPr>
              <w:t>ă</w:t>
            </w:r>
            <w:r w:rsidR="00ED5310" w:rsidRPr="00EA25E7">
              <w:rPr>
                <w:rFonts w:ascii="PermianSerifTypeface" w:hAnsi="PermianSerifTypeface"/>
                <w:bCs/>
                <w:sz w:val="16"/>
                <w:szCs w:val="18"/>
              </w:rPr>
              <w:t>/corectare</w:t>
            </w:r>
            <w:r>
              <w:rPr>
                <w:rFonts w:ascii="PermianSerifTypeface" w:hAnsi="PermianSerifTypeface"/>
                <w:bCs/>
                <w:sz w:val="16"/>
                <w:szCs w:val="18"/>
              </w:rPr>
              <w:t xml:space="preserve"> </w:t>
            </w:r>
            <w:r w:rsidR="00ED5310" w:rsidRPr="00EA25E7">
              <w:rPr>
                <w:rFonts w:ascii="PermianSerifTypeface" w:hAnsi="PermianSerifTypeface"/>
                <w:bCs/>
                <w:sz w:val="16"/>
                <w:szCs w:val="18"/>
              </w:rPr>
              <w:t xml:space="preserve">operațiune este responsabil </w:t>
            </w:r>
            <w:r w:rsidRPr="00D96A51">
              <w:rPr>
                <w:rFonts w:ascii="PermianSerifTypeface" w:hAnsi="PermianSerifTypeface"/>
                <w:bCs/>
                <w:sz w:val="16"/>
                <w:szCs w:val="18"/>
              </w:rPr>
              <w:t>ASPSP</w:t>
            </w:r>
            <w:r>
              <w:rPr>
                <w:rFonts w:ascii="PermianSerifTypeface" w:hAnsi="PermianSerifTypeface"/>
                <w:bCs/>
                <w:sz w:val="16"/>
                <w:szCs w:val="18"/>
              </w:rPr>
              <w:t>,</w:t>
            </w:r>
            <w:r w:rsidRPr="00D96A51">
              <w:rPr>
                <w:rFonts w:ascii="PermianSerifTypeface" w:hAnsi="PermianSerifTypeface"/>
                <w:bCs/>
                <w:sz w:val="16"/>
                <w:szCs w:val="18"/>
              </w:rPr>
              <w:t xml:space="preserve"> </w:t>
            </w:r>
            <w:r w:rsidR="00ED5310" w:rsidRPr="00EA25E7">
              <w:rPr>
                <w:rFonts w:ascii="PermianSerifTypeface" w:hAnsi="PermianSerifTypeface"/>
                <w:bCs/>
                <w:sz w:val="16"/>
                <w:szCs w:val="18"/>
              </w:rPr>
              <w:t xml:space="preserve">întrucât acesta ține contul de plăți al USP și asigură transferul fondurilor. </w:t>
            </w:r>
          </w:p>
          <w:p w14:paraId="068B4B47" w14:textId="626D9F91" w:rsidR="00D90819" w:rsidRPr="00EA25E7" w:rsidRDefault="00ED5310" w:rsidP="008A239B">
            <w:pPr>
              <w:rPr>
                <w:rFonts w:ascii="PermianSerifTypeface" w:hAnsi="PermianSerifTypeface"/>
                <w:bCs/>
                <w:sz w:val="16"/>
                <w:szCs w:val="18"/>
              </w:rPr>
            </w:pPr>
            <w:r w:rsidRPr="00EA25E7">
              <w:rPr>
                <w:rFonts w:ascii="PermianSerifTypeface" w:hAnsi="PermianSerifTypeface"/>
                <w:bCs/>
                <w:sz w:val="16"/>
                <w:szCs w:val="18"/>
              </w:rPr>
              <w:t>PISP nu intră în posesia fondurilor USP.</w:t>
            </w:r>
          </w:p>
        </w:tc>
      </w:tr>
      <w:tr w:rsidR="00EA25E7" w:rsidRPr="00EA25E7" w14:paraId="0898245E" w14:textId="77777777" w:rsidTr="005E3596">
        <w:trPr>
          <w:trHeight w:val="244"/>
        </w:trPr>
        <w:tc>
          <w:tcPr>
            <w:tcW w:w="4390" w:type="dxa"/>
          </w:tcPr>
          <w:p w14:paraId="15746641" w14:textId="209EC931" w:rsidR="001875B0" w:rsidRPr="00EA25E7" w:rsidRDefault="001875B0" w:rsidP="008A239B">
            <w:pPr>
              <w:jc w:val="center"/>
              <w:rPr>
                <w:rFonts w:ascii="PermianSerifTypeface" w:hAnsi="PermianSerifTypeface"/>
                <w:sz w:val="16"/>
                <w:szCs w:val="18"/>
              </w:rPr>
            </w:pPr>
            <w:r w:rsidRPr="00EA25E7">
              <w:rPr>
                <w:rFonts w:ascii="PermianSerifTypeface" w:hAnsi="PermianSerifTypeface"/>
                <w:sz w:val="16"/>
                <w:szCs w:val="18"/>
              </w:rPr>
              <w:t>-</w:t>
            </w:r>
          </w:p>
        </w:tc>
        <w:tc>
          <w:tcPr>
            <w:tcW w:w="1701" w:type="dxa"/>
            <w:vMerge w:val="restart"/>
            <w:vAlign w:val="center"/>
          </w:tcPr>
          <w:p w14:paraId="2D837726" w14:textId="65CD4385" w:rsidR="001875B0" w:rsidRPr="00EA25E7" w:rsidRDefault="001875B0" w:rsidP="005E3596">
            <w:pPr>
              <w:jc w:val="center"/>
              <w:rPr>
                <w:rFonts w:ascii="PermianSerifTypeface" w:hAnsi="PermianSerifTypeface"/>
                <w:sz w:val="16"/>
                <w:szCs w:val="18"/>
              </w:rPr>
            </w:pPr>
            <w:r w:rsidRPr="00EA25E7">
              <w:rPr>
                <w:rFonts w:ascii="PermianSerifTypeface" w:hAnsi="PermianSerifTypeface"/>
                <w:sz w:val="16"/>
                <w:szCs w:val="18"/>
              </w:rPr>
              <w:t>VISA</w:t>
            </w:r>
          </w:p>
        </w:tc>
        <w:tc>
          <w:tcPr>
            <w:tcW w:w="1275" w:type="dxa"/>
            <w:vAlign w:val="center"/>
          </w:tcPr>
          <w:p w14:paraId="277EB4BD" w14:textId="05F9074C" w:rsidR="001875B0" w:rsidRPr="00EA25E7" w:rsidRDefault="0049393A" w:rsidP="008A239B">
            <w:pPr>
              <w:jc w:val="center"/>
              <w:rPr>
                <w:rFonts w:ascii="PermianSerifTypeface" w:hAnsi="PermianSerifTypeface"/>
                <w:sz w:val="16"/>
                <w:szCs w:val="18"/>
              </w:rPr>
            </w:pPr>
            <w:r w:rsidRPr="00EA25E7">
              <w:rPr>
                <w:rFonts w:ascii="PermianSerifTypeface" w:hAnsi="PermianSerifTypeface"/>
                <w:sz w:val="16"/>
                <w:szCs w:val="18"/>
              </w:rPr>
              <w:t>8</w:t>
            </w:r>
          </w:p>
        </w:tc>
        <w:tc>
          <w:tcPr>
            <w:tcW w:w="4536" w:type="dxa"/>
          </w:tcPr>
          <w:p w14:paraId="0BAECAE5" w14:textId="77777777" w:rsidR="001875B0" w:rsidRPr="00EA25E7" w:rsidRDefault="001875B0" w:rsidP="001B5019">
            <w:pPr>
              <w:rPr>
                <w:rFonts w:ascii="PermianSerifTypeface" w:hAnsi="PermianSerifTypeface"/>
                <w:sz w:val="16"/>
                <w:szCs w:val="18"/>
                <w:lang w:val="en-US"/>
              </w:rPr>
            </w:pPr>
            <w:r w:rsidRPr="00EA25E7">
              <w:rPr>
                <w:rFonts w:ascii="PermianSerifTypeface" w:hAnsi="PermianSerifTypeface"/>
                <w:sz w:val="16"/>
                <w:szCs w:val="18"/>
                <w:lang w:val="en-US"/>
              </w:rPr>
              <w:t>European experience has demonstrated that SCA implementation is challenging. Implementation of SCA does not only depend on issuers and acquirers, but also on the active cooperation of merchants. We note that in the EU, it took more than 5 years for SCA to be fully enacted, and even today, there are several use cases that cannot be achieved in practice, among other issues. For these reasons, we encourage the National Bank to carefully consider the results of the PSD2 review (</w:t>
            </w:r>
            <w:r w:rsidRPr="00EA25E7">
              <w:rPr>
                <w:rFonts w:ascii="PermianSerifTypeface" w:hAnsi="PermianSerifTypeface"/>
                <w:i/>
                <w:iCs/>
                <w:sz w:val="16"/>
                <w:szCs w:val="18"/>
                <w:lang w:val="en-US"/>
              </w:rPr>
              <w:t>Study on the application and impact of Directive (EU) 2015/2366 on Payment Services (PSD2) by EU Commission</w:t>
            </w:r>
            <w:r w:rsidRPr="00EA25E7">
              <w:rPr>
                <w:rFonts w:ascii="PermianSerifTypeface" w:hAnsi="PermianSerifTypeface"/>
                <w:sz w:val="16"/>
                <w:szCs w:val="18"/>
                <w:lang w:val="en-US"/>
              </w:rPr>
              <w:t>), which highlights the major challenges of the SCA implementation. One of the points raised in the Study is that “</w:t>
            </w:r>
            <w:r w:rsidRPr="00EA25E7">
              <w:rPr>
                <w:rFonts w:ascii="PermianSerifTypeface" w:hAnsi="PermianSerifTypeface"/>
                <w:i/>
                <w:iCs/>
                <w:sz w:val="16"/>
                <w:szCs w:val="18"/>
                <w:lang w:val="en-US"/>
              </w:rPr>
              <w:t>the SCA requirement has made the customer journey in a transaction more difficult and cumbersome which can mean consumers do not complete e-commerce transactions. Moreover, there remain loopholes in SCA, which allow fraudsters to circumvent security provisions</w:t>
            </w:r>
            <w:r w:rsidRPr="00EA25E7">
              <w:rPr>
                <w:rFonts w:ascii="PermianSerifTypeface" w:hAnsi="PermianSerifTypeface"/>
                <w:sz w:val="16"/>
                <w:szCs w:val="18"/>
                <w:lang w:val="en-US"/>
              </w:rPr>
              <w:t>”.</w:t>
            </w:r>
          </w:p>
          <w:p w14:paraId="42E87886" w14:textId="399B08D6" w:rsidR="001875B0" w:rsidRPr="00EA25E7" w:rsidRDefault="001875B0" w:rsidP="001B5019">
            <w:pPr>
              <w:rPr>
                <w:rFonts w:ascii="PermianSerifTypeface" w:hAnsi="PermianSerifTypeface"/>
                <w:sz w:val="16"/>
                <w:szCs w:val="18"/>
                <w:lang w:val="ro-MD"/>
              </w:rPr>
            </w:pPr>
          </w:p>
        </w:tc>
        <w:tc>
          <w:tcPr>
            <w:tcW w:w="3865" w:type="dxa"/>
          </w:tcPr>
          <w:p w14:paraId="1EB3F0D6" w14:textId="77777777" w:rsidR="001875B0" w:rsidRPr="00EA25E7" w:rsidRDefault="004866D2" w:rsidP="008A239B">
            <w:pPr>
              <w:rPr>
                <w:rFonts w:ascii="PermianSerifTypeface" w:hAnsi="PermianSerifTypeface"/>
                <w:b/>
                <w:sz w:val="16"/>
                <w:szCs w:val="18"/>
              </w:rPr>
            </w:pPr>
            <w:r w:rsidRPr="00EA25E7">
              <w:rPr>
                <w:rFonts w:ascii="PermianSerifTypeface" w:hAnsi="PermianSerifTypeface"/>
                <w:b/>
                <w:sz w:val="16"/>
                <w:szCs w:val="18"/>
              </w:rPr>
              <w:t>Comentariu:</w:t>
            </w:r>
          </w:p>
          <w:p w14:paraId="23C62EBE" w14:textId="28B3BCC1" w:rsidR="004866D2" w:rsidRPr="00EA25E7" w:rsidRDefault="004866D2" w:rsidP="008A239B">
            <w:pPr>
              <w:rPr>
                <w:rFonts w:ascii="PermianSerifTypeface" w:hAnsi="PermianSerifTypeface"/>
                <w:b/>
                <w:sz w:val="16"/>
                <w:szCs w:val="18"/>
              </w:rPr>
            </w:pPr>
          </w:p>
          <w:p w14:paraId="6B64798E" w14:textId="71E9E953" w:rsidR="004866D2" w:rsidRPr="00EA25E7" w:rsidRDefault="00D64FC6" w:rsidP="00211F14">
            <w:pPr>
              <w:rPr>
                <w:rFonts w:ascii="PermianSerifTypeface" w:hAnsi="PermianSerifTypeface"/>
                <w:bCs/>
                <w:sz w:val="16"/>
                <w:szCs w:val="18"/>
              </w:rPr>
            </w:pPr>
            <w:r w:rsidRPr="00EA25E7">
              <w:rPr>
                <w:rFonts w:ascii="PermianSerifTypeface" w:hAnsi="PermianSerifTypeface"/>
                <w:bCs/>
                <w:sz w:val="16"/>
                <w:szCs w:val="18"/>
              </w:rPr>
              <w:t>Conform</w:t>
            </w:r>
            <w:r w:rsidR="00211F14" w:rsidRPr="00EA25E7">
              <w:rPr>
                <w:rFonts w:ascii="PermianSerifTypeface" w:hAnsi="PermianSerifTypeface"/>
                <w:bCs/>
                <w:sz w:val="16"/>
                <w:szCs w:val="18"/>
              </w:rPr>
              <w:t xml:space="preserve"> </w:t>
            </w:r>
            <w:r w:rsidR="00091C83" w:rsidRPr="00EA25E7">
              <w:rPr>
                <w:rFonts w:ascii="PermianSerifTypeface" w:hAnsi="PermianSerifTypeface"/>
                <w:bCs/>
                <w:i/>
                <w:iCs/>
                <w:sz w:val="16"/>
                <w:szCs w:val="18"/>
              </w:rPr>
              <w:t>Studiului de impact a</w:t>
            </w:r>
            <w:r w:rsidR="00D96A51">
              <w:rPr>
                <w:rFonts w:ascii="PermianSerifTypeface" w:hAnsi="PermianSerifTypeface"/>
                <w:bCs/>
                <w:i/>
                <w:iCs/>
                <w:sz w:val="16"/>
                <w:szCs w:val="18"/>
              </w:rPr>
              <w:t>l</w:t>
            </w:r>
            <w:r w:rsidR="00091C83" w:rsidRPr="00EA25E7">
              <w:rPr>
                <w:rFonts w:ascii="PermianSerifTypeface" w:hAnsi="PermianSerifTypeface"/>
                <w:bCs/>
                <w:i/>
                <w:iCs/>
                <w:sz w:val="16"/>
                <w:szCs w:val="18"/>
              </w:rPr>
              <w:t xml:space="preserve"> PSD2</w:t>
            </w:r>
            <w:r w:rsidRPr="00EA25E7">
              <w:rPr>
                <w:rFonts w:ascii="PermianSerifTypeface" w:hAnsi="PermianSerifTypeface"/>
                <w:bCs/>
                <w:i/>
                <w:iCs/>
                <w:sz w:val="16"/>
                <w:szCs w:val="18"/>
              </w:rPr>
              <w:t>,</w:t>
            </w:r>
            <w:r w:rsidRPr="00EA25E7">
              <w:rPr>
                <w:rFonts w:ascii="PermianSerifTypeface" w:hAnsi="PermianSerifTypeface"/>
                <w:bCs/>
                <w:sz w:val="16"/>
                <w:szCs w:val="18"/>
              </w:rPr>
              <w:t xml:space="preserve"> pe lângă provocările întâlnite în implementarea SCA,  a fost subliniat inclusiv faptul că ratele de fraudă au scăzut în urma implementării SCA, precum și că SCA a fost un catalizator pentru industrie (emitenți, achizitori, comercianți) pentru a-și consolida apărarea împotriva fraudei printr-o mai mare utilizare a sistemelor în timp real și a unor reguli mai stricte împotriva fraudei.</w:t>
            </w:r>
          </w:p>
        </w:tc>
      </w:tr>
      <w:tr w:rsidR="00EA25E7" w:rsidRPr="00EA25E7" w14:paraId="0F3ABFF9" w14:textId="77777777" w:rsidTr="00DF3C8A">
        <w:trPr>
          <w:trHeight w:val="244"/>
        </w:trPr>
        <w:tc>
          <w:tcPr>
            <w:tcW w:w="4390" w:type="dxa"/>
          </w:tcPr>
          <w:p w14:paraId="6714A367" w14:textId="06991E38" w:rsidR="001875B0" w:rsidRPr="00EA25E7" w:rsidRDefault="001875B0" w:rsidP="008A239B">
            <w:pPr>
              <w:jc w:val="center"/>
              <w:rPr>
                <w:rFonts w:ascii="PermianSerifTypeface" w:hAnsi="PermianSerifTypeface"/>
                <w:sz w:val="16"/>
                <w:szCs w:val="18"/>
              </w:rPr>
            </w:pPr>
            <w:r w:rsidRPr="00EA25E7">
              <w:rPr>
                <w:rFonts w:ascii="PermianSerifTypeface" w:hAnsi="PermianSerifTypeface"/>
                <w:sz w:val="16"/>
                <w:szCs w:val="18"/>
              </w:rPr>
              <w:t>-</w:t>
            </w:r>
          </w:p>
        </w:tc>
        <w:tc>
          <w:tcPr>
            <w:tcW w:w="1701" w:type="dxa"/>
            <w:vMerge/>
          </w:tcPr>
          <w:p w14:paraId="1DCD8641" w14:textId="77777777" w:rsidR="001875B0" w:rsidRPr="00EA25E7" w:rsidRDefault="001875B0" w:rsidP="008A239B">
            <w:pPr>
              <w:jc w:val="center"/>
              <w:rPr>
                <w:rFonts w:ascii="PermianSerifTypeface" w:hAnsi="PermianSerifTypeface"/>
                <w:sz w:val="16"/>
                <w:szCs w:val="18"/>
              </w:rPr>
            </w:pPr>
          </w:p>
        </w:tc>
        <w:tc>
          <w:tcPr>
            <w:tcW w:w="1275" w:type="dxa"/>
            <w:vAlign w:val="center"/>
          </w:tcPr>
          <w:p w14:paraId="70A42B4D" w14:textId="3D999E30" w:rsidR="001875B0" w:rsidRPr="00EA25E7" w:rsidRDefault="0049393A" w:rsidP="008A239B">
            <w:pPr>
              <w:jc w:val="center"/>
              <w:rPr>
                <w:rFonts w:ascii="PermianSerifTypeface" w:hAnsi="PermianSerifTypeface"/>
                <w:sz w:val="16"/>
                <w:szCs w:val="18"/>
              </w:rPr>
            </w:pPr>
            <w:r w:rsidRPr="00EA25E7">
              <w:rPr>
                <w:rFonts w:ascii="PermianSerifTypeface" w:hAnsi="PermianSerifTypeface"/>
                <w:sz w:val="16"/>
                <w:szCs w:val="18"/>
              </w:rPr>
              <w:t>9</w:t>
            </w:r>
          </w:p>
        </w:tc>
        <w:tc>
          <w:tcPr>
            <w:tcW w:w="4536" w:type="dxa"/>
          </w:tcPr>
          <w:p w14:paraId="3F10884B" w14:textId="53648975" w:rsidR="001875B0" w:rsidRPr="00EA25E7" w:rsidRDefault="001875B0" w:rsidP="001B5019">
            <w:pPr>
              <w:rPr>
                <w:rFonts w:ascii="PermianSerifTypeface" w:hAnsi="PermianSerifTypeface"/>
                <w:sz w:val="16"/>
                <w:szCs w:val="18"/>
                <w:lang w:val="en-US"/>
              </w:rPr>
            </w:pPr>
            <w:r w:rsidRPr="00EA25E7">
              <w:rPr>
                <w:rFonts w:ascii="PermianSerifTypeface" w:hAnsi="PermianSerifTypeface"/>
                <w:sz w:val="16"/>
                <w:szCs w:val="18"/>
                <w:lang w:val="en-US"/>
              </w:rPr>
              <w:t>Visa would need at minimum twelve months to review its internal rules and procedures,</w:t>
            </w:r>
            <w:r w:rsidR="002C1FF9" w:rsidRPr="00EA25E7">
              <w:rPr>
                <w:rFonts w:ascii="PermianSerifTypeface" w:hAnsi="PermianSerifTypeface"/>
                <w:sz w:val="16"/>
                <w:szCs w:val="18"/>
                <w:lang w:val="en-US"/>
              </w:rPr>
              <w:t xml:space="preserve"> </w:t>
            </w:r>
            <w:r w:rsidRPr="00EA25E7">
              <w:rPr>
                <w:rFonts w:ascii="PermianSerifTypeface" w:hAnsi="PermianSerifTypeface"/>
                <w:sz w:val="16"/>
                <w:szCs w:val="18"/>
                <w:lang w:val="en-US"/>
              </w:rPr>
              <w:t>and inform the ecosystem accordingly.</w:t>
            </w:r>
          </w:p>
          <w:p w14:paraId="651E11F2" w14:textId="3981AE82" w:rsidR="001875B0" w:rsidRPr="00EA25E7" w:rsidRDefault="001875B0" w:rsidP="001B5019">
            <w:pPr>
              <w:rPr>
                <w:rFonts w:ascii="PermianSerifTypeface" w:hAnsi="PermianSerifTypeface"/>
                <w:sz w:val="16"/>
                <w:szCs w:val="18"/>
                <w:lang w:val="en-US"/>
              </w:rPr>
            </w:pPr>
          </w:p>
        </w:tc>
        <w:tc>
          <w:tcPr>
            <w:tcW w:w="3865" w:type="dxa"/>
          </w:tcPr>
          <w:p w14:paraId="4BF1731D" w14:textId="77777777" w:rsidR="001875B0" w:rsidRPr="00EA25E7" w:rsidRDefault="004866D2" w:rsidP="008A239B">
            <w:pPr>
              <w:rPr>
                <w:rFonts w:ascii="PermianSerifTypeface" w:hAnsi="PermianSerifTypeface"/>
                <w:b/>
                <w:sz w:val="16"/>
                <w:szCs w:val="18"/>
              </w:rPr>
            </w:pPr>
            <w:r w:rsidRPr="00EA25E7">
              <w:rPr>
                <w:rFonts w:ascii="PermianSerifTypeface" w:hAnsi="PermianSerifTypeface"/>
                <w:b/>
                <w:sz w:val="16"/>
                <w:szCs w:val="18"/>
              </w:rPr>
              <w:t>Comentariu:</w:t>
            </w:r>
          </w:p>
          <w:p w14:paraId="36D5BFFF" w14:textId="77777777" w:rsidR="004866D2" w:rsidRPr="00EA25E7" w:rsidRDefault="004866D2" w:rsidP="008A239B">
            <w:pPr>
              <w:rPr>
                <w:rFonts w:ascii="PermianSerifTypeface" w:hAnsi="PermianSerifTypeface"/>
                <w:bCs/>
                <w:sz w:val="16"/>
                <w:szCs w:val="18"/>
              </w:rPr>
            </w:pPr>
          </w:p>
          <w:p w14:paraId="2CE891AA" w14:textId="40FF55CE" w:rsidR="00343CAB" w:rsidRPr="00EA25E7" w:rsidRDefault="00343CAB" w:rsidP="008A239B">
            <w:pPr>
              <w:rPr>
                <w:rFonts w:ascii="PermianSerifTypeface" w:hAnsi="PermianSerifTypeface"/>
                <w:bCs/>
                <w:sz w:val="16"/>
                <w:szCs w:val="18"/>
              </w:rPr>
            </w:pPr>
            <w:r w:rsidRPr="00EA25E7">
              <w:rPr>
                <w:rFonts w:ascii="PermianSerifTypeface" w:hAnsi="PermianSerifTypeface"/>
                <w:bCs/>
                <w:sz w:val="16"/>
                <w:szCs w:val="18"/>
              </w:rPr>
              <w:t xml:space="preserve">Prezentul proiect </w:t>
            </w:r>
            <w:r w:rsidR="00D96A51">
              <w:rPr>
                <w:rFonts w:ascii="PermianSerifTypeface" w:hAnsi="PermianSerifTypeface"/>
                <w:bCs/>
                <w:sz w:val="16"/>
                <w:szCs w:val="18"/>
              </w:rPr>
              <w:t xml:space="preserve">de </w:t>
            </w:r>
            <w:r w:rsidRPr="00EA25E7">
              <w:rPr>
                <w:rFonts w:ascii="PermianSerifTypeface" w:hAnsi="PermianSerifTypeface"/>
                <w:bCs/>
                <w:sz w:val="16"/>
                <w:szCs w:val="18"/>
              </w:rPr>
              <w:t xml:space="preserve">regulament a fost publicat pentru consultări publice pe data de 06.03.2023, iar intrarea în vigoarea a </w:t>
            </w:r>
            <w:r w:rsidR="001F0218" w:rsidRPr="00EA25E7">
              <w:rPr>
                <w:rFonts w:ascii="PermianSerifTypeface" w:hAnsi="PermianSerifTypeface"/>
                <w:bCs/>
                <w:sz w:val="16"/>
                <w:szCs w:val="18"/>
              </w:rPr>
              <w:t>acestuia este prevăzut</w:t>
            </w:r>
            <w:r w:rsidR="00D96A51">
              <w:rPr>
                <w:rFonts w:ascii="PermianSerifTypeface" w:hAnsi="PermianSerifTypeface"/>
                <w:bCs/>
                <w:sz w:val="16"/>
                <w:szCs w:val="18"/>
              </w:rPr>
              <w:t>ă</w:t>
            </w:r>
            <w:r w:rsidR="001F0218" w:rsidRPr="00EA25E7">
              <w:rPr>
                <w:rFonts w:ascii="PermianSerifTypeface" w:hAnsi="PermianSerifTypeface"/>
                <w:bCs/>
                <w:sz w:val="16"/>
                <w:szCs w:val="18"/>
              </w:rPr>
              <w:t xml:space="preserve"> pentru data de 5 august 2024.</w:t>
            </w:r>
          </w:p>
          <w:p w14:paraId="059F834F" w14:textId="513106E8" w:rsidR="001F0218" w:rsidRPr="00EA25E7" w:rsidRDefault="001F0218" w:rsidP="001F0218">
            <w:pPr>
              <w:rPr>
                <w:rFonts w:ascii="PermianSerifTypeface" w:hAnsi="PermianSerifTypeface"/>
                <w:bCs/>
                <w:sz w:val="16"/>
                <w:szCs w:val="18"/>
              </w:rPr>
            </w:pPr>
            <w:r w:rsidRPr="00EA25E7">
              <w:rPr>
                <w:rFonts w:ascii="PermianSerifTypeface" w:hAnsi="PermianSerifTypeface"/>
                <w:bCs/>
                <w:sz w:val="16"/>
                <w:szCs w:val="18"/>
              </w:rPr>
              <w:t>Astfel</w:t>
            </w:r>
            <w:r w:rsidR="00D96A51">
              <w:rPr>
                <w:rFonts w:ascii="PermianSerifTypeface" w:hAnsi="PermianSerifTypeface"/>
                <w:bCs/>
                <w:sz w:val="16"/>
                <w:szCs w:val="18"/>
              </w:rPr>
              <w:t>,</w:t>
            </w:r>
            <w:r w:rsidRPr="00EA25E7">
              <w:rPr>
                <w:rFonts w:ascii="PermianSerifTypeface" w:hAnsi="PermianSerifTypeface"/>
                <w:bCs/>
                <w:sz w:val="16"/>
                <w:szCs w:val="18"/>
              </w:rPr>
              <w:t xml:space="preserve"> considerăm că este suficient timp pentr</w:t>
            </w:r>
            <w:r w:rsidR="00DA6785" w:rsidRPr="00EA25E7">
              <w:rPr>
                <w:rFonts w:ascii="PermianSerifTypeface" w:hAnsi="PermianSerifTypeface"/>
                <w:bCs/>
                <w:sz w:val="16"/>
                <w:szCs w:val="18"/>
              </w:rPr>
              <w:t>u</w:t>
            </w:r>
            <w:r w:rsidRPr="00EA25E7">
              <w:rPr>
                <w:rFonts w:ascii="PermianSerifTypeface" w:hAnsi="PermianSerifTypeface"/>
                <w:bCs/>
                <w:sz w:val="16"/>
                <w:szCs w:val="18"/>
              </w:rPr>
              <w:t xml:space="preserve"> toți actorii pieței s</w:t>
            </w:r>
            <w:r w:rsidR="00DA6785" w:rsidRPr="00EA25E7">
              <w:rPr>
                <w:rFonts w:ascii="PermianSerifTypeface" w:hAnsi="PermianSerifTypeface"/>
                <w:bCs/>
                <w:sz w:val="16"/>
                <w:szCs w:val="18"/>
              </w:rPr>
              <w:t>ă</w:t>
            </w:r>
            <w:r w:rsidRPr="00EA25E7">
              <w:rPr>
                <w:rFonts w:ascii="PermianSerifTypeface" w:hAnsi="PermianSerifTypeface"/>
                <w:bCs/>
                <w:sz w:val="16"/>
                <w:szCs w:val="18"/>
              </w:rPr>
              <w:t xml:space="preserve"> depună eforturi în s</w:t>
            </w:r>
            <w:r w:rsidR="00DA6785" w:rsidRPr="00EA25E7">
              <w:rPr>
                <w:rFonts w:ascii="PermianSerifTypeface" w:hAnsi="PermianSerifTypeface"/>
                <w:bCs/>
                <w:sz w:val="16"/>
                <w:szCs w:val="18"/>
              </w:rPr>
              <w:t>e</w:t>
            </w:r>
            <w:r w:rsidRPr="00EA25E7">
              <w:rPr>
                <w:rFonts w:ascii="PermianSerifTypeface" w:hAnsi="PermianSerifTypeface"/>
                <w:bCs/>
                <w:sz w:val="16"/>
                <w:szCs w:val="18"/>
              </w:rPr>
              <w:t>nsul pregătirii pentru conformare cu prevederile regulamentului</w:t>
            </w:r>
            <w:r w:rsidR="00DA6785" w:rsidRPr="00EA25E7">
              <w:rPr>
                <w:rFonts w:ascii="PermianSerifTypeface" w:hAnsi="PermianSerifTypeface"/>
                <w:bCs/>
                <w:sz w:val="16"/>
                <w:szCs w:val="18"/>
              </w:rPr>
              <w:t xml:space="preserve"> (fiind o perioada similar</w:t>
            </w:r>
            <w:r w:rsidR="00836583">
              <w:rPr>
                <w:rFonts w:ascii="PermianSerifTypeface" w:hAnsi="PermianSerifTypeface"/>
                <w:bCs/>
                <w:sz w:val="16"/>
                <w:szCs w:val="18"/>
              </w:rPr>
              <w:t>ă</w:t>
            </w:r>
            <w:r w:rsidR="00DA6785" w:rsidRPr="00EA25E7">
              <w:rPr>
                <w:rFonts w:ascii="PermianSerifTypeface" w:hAnsi="PermianSerifTypeface"/>
                <w:bCs/>
                <w:sz w:val="16"/>
                <w:szCs w:val="18"/>
              </w:rPr>
              <w:t xml:space="preserve"> cu cea alocata pentru piața UE).</w:t>
            </w:r>
          </w:p>
          <w:p w14:paraId="2446532A" w14:textId="75EEC7C1" w:rsidR="00DA6785" w:rsidRPr="00EA25E7" w:rsidRDefault="00DA6785" w:rsidP="001F0218">
            <w:pPr>
              <w:rPr>
                <w:rFonts w:ascii="PermianSerifTypeface" w:hAnsi="PermianSerifTypeface"/>
                <w:bCs/>
                <w:sz w:val="16"/>
                <w:szCs w:val="18"/>
              </w:rPr>
            </w:pPr>
            <w:r w:rsidRPr="00EA25E7">
              <w:rPr>
                <w:rFonts w:ascii="PermianSerifTypeface" w:hAnsi="PermianSerifTypeface"/>
                <w:bCs/>
                <w:sz w:val="16"/>
                <w:szCs w:val="18"/>
              </w:rPr>
              <w:t xml:space="preserve">Mai mult ca atât, cât </w:t>
            </w:r>
            <w:r w:rsidR="00605312">
              <w:rPr>
                <w:rFonts w:ascii="PermianSerifTypeface" w:hAnsi="PermianSerifTypeface"/>
                <w:bCs/>
                <w:sz w:val="16"/>
                <w:szCs w:val="18"/>
              </w:rPr>
              <w:t xml:space="preserve">timp </w:t>
            </w:r>
            <w:r w:rsidRPr="00EA25E7">
              <w:rPr>
                <w:rFonts w:ascii="PermianSerifTypeface" w:hAnsi="PermianSerifTypeface"/>
                <w:bCs/>
                <w:sz w:val="16"/>
                <w:szCs w:val="18"/>
              </w:rPr>
              <w:t>VISA este prezent</w:t>
            </w:r>
            <w:r w:rsidR="00605312">
              <w:rPr>
                <w:rFonts w:ascii="PermianSerifTypeface" w:hAnsi="PermianSerifTypeface"/>
                <w:bCs/>
                <w:sz w:val="16"/>
                <w:szCs w:val="18"/>
              </w:rPr>
              <w:t>ă</w:t>
            </w:r>
            <w:r w:rsidRPr="00EA25E7">
              <w:rPr>
                <w:rFonts w:ascii="PermianSerifTypeface" w:hAnsi="PermianSerifTypeface"/>
                <w:bCs/>
                <w:sz w:val="16"/>
                <w:szCs w:val="18"/>
              </w:rPr>
              <w:t xml:space="preserve"> inclusiv pe piața UE, aceasta are experiența și pregătirea tehnică pentru a implementa SCA inclusiv pe piața din RM.</w:t>
            </w:r>
          </w:p>
          <w:p w14:paraId="4DA35D2F" w14:textId="6BBB25A1" w:rsidR="001F0218" w:rsidRPr="00EA25E7" w:rsidRDefault="001F0218" w:rsidP="001F0218">
            <w:pPr>
              <w:rPr>
                <w:rFonts w:ascii="PermianSerifTypeface" w:hAnsi="PermianSerifTypeface"/>
                <w:bCs/>
                <w:sz w:val="16"/>
                <w:szCs w:val="18"/>
              </w:rPr>
            </w:pPr>
          </w:p>
        </w:tc>
      </w:tr>
      <w:tr w:rsidR="00EA25E7" w:rsidRPr="00EA25E7" w14:paraId="32D04955" w14:textId="77777777" w:rsidTr="00DF3C8A">
        <w:trPr>
          <w:trHeight w:val="244"/>
        </w:trPr>
        <w:tc>
          <w:tcPr>
            <w:tcW w:w="4390" w:type="dxa"/>
          </w:tcPr>
          <w:p w14:paraId="39BC7520" w14:textId="3B28ED69" w:rsidR="001875B0" w:rsidRPr="00EA25E7" w:rsidRDefault="001875B0" w:rsidP="008A239B">
            <w:pPr>
              <w:jc w:val="center"/>
              <w:rPr>
                <w:rFonts w:ascii="PermianSerifTypeface" w:hAnsi="PermianSerifTypeface"/>
                <w:sz w:val="16"/>
                <w:szCs w:val="18"/>
              </w:rPr>
            </w:pPr>
            <w:r w:rsidRPr="00EA25E7">
              <w:rPr>
                <w:rFonts w:ascii="PermianSerifTypeface" w:hAnsi="PermianSerifTypeface"/>
                <w:sz w:val="16"/>
                <w:szCs w:val="18"/>
              </w:rPr>
              <w:lastRenderedPageBreak/>
              <w:t>-</w:t>
            </w:r>
          </w:p>
        </w:tc>
        <w:tc>
          <w:tcPr>
            <w:tcW w:w="1701" w:type="dxa"/>
            <w:vMerge/>
          </w:tcPr>
          <w:p w14:paraId="0DE62079" w14:textId="77777777" w:rsidR="001875B0" w:rsidRPr="00EA25E7" w:rsidRDefault="001875B0" w:rsidP="008A239B">
            <w:pPr>
              <w:jc w:val="center"/>
              <w:rPr>
                <w:rFonts w:ascii="PermianSerifTypeface" w:hAnsi="PermianSerifTypeface"/>
                <w:sz w:val="16"/>
                <w:szCs w:val="18"/>
              </w:rPr>
            </w:pPr>
          </w:p>
        </w:tc>
        <w:tc>
          <w:tcPr>
            <w:tcW w:w="1275" w:type="dxa"/>
            <w:vAlign w:val="center"/>
          </w:tcPr>
          <w:p w14:paraId="50787F3F" w14:textId="163B8BD6" w:rsidR="001875B0" w:rsidRPr="00EA25E7" w:rsidRDefault="0049393A" w:rsidP="008A239B">
            <w:pPr>
              <w:jc w:val="center"/>
              <w:rPr>
                <w:rFonts w:ascii="PermianSerifTypeface" w:hAnsi="PermianSerifTypeface"/>
                <w:sz w:val="16"/>
                <w:szCs w:val="18"/>
              </w:rPr>
            </w:pPr>
            <w:r w:rsidRPr="00EA25E7">
              <w:rPr>
                <w:rFonts w:ascii="PermianSerifTypeface" w:hAnsi="PermianSerifTypeface"/>
                <w:sz w:val="16"/>
                <w:szCs w:val="18"/>
              </w:rPr>
              <w:t>10</w:t>
            </w:r>
          </w:p>
        </w:tc>
        <w:tc>
          <w:tcPr>
            <w:tcW w:w="4536" w:type="dxa"/>
          </w:tcPr>
          <w:p w14:paraId="3D7D8907" w14:textId="77777777" w:rsidR="001875B0" w:rsidRPr="00EA25E7" w:rsidRDefault="001875B0" w:rsidP="005E3596">
            <w:pPr>
              <w:rPr>
                <w:rFonts w:ascii="PermianSerifTypeface" w:hAnsi="PermianSerifTypeface"/>
                <w:sz w:val="16"/>
                <w:szCs w:val="18"/>
                <w:lang w:val="en-US"/>
              </w:rPr>
            </w:pPr>
            <w:r w:rsidRPr="00EA25E7">
              <w:rPr>
                <w:rFonts w:ascii="PermianSerifTypeface" w:hAnsi="PermianSerifTypeface"/>
                <w:sz w:val="16"/>
                <w:szCs w:val="18"/>
                <w:lang w:val="en-US"/>
              </w:rPr>
              <w:t>Ecosystem participants, in addition to issuers and acquirers, must be ready for the rollout.</w:t>
            </w:r>
          </w:p>
          <w:p w14:paraId="61F8FA47" w14:textId="77777777" w:rsidR="001875B0" w:rsidRPr="00EA25E7" w:rsidRDefault="001875B0" w:rsidP="005E3596">
            <w:pPr>
              <w:rPr>
                <w:rFonts w:ascii="PermianSerifTypeface" w:hAnsi="PermianSerifTypeface"/>
                <w:sz w:val="16"/>
                <w:szCs w:val="18"/>
                <w:lang w:val="en-US"/>
              </w:rPr>
            </w:pPr>
            <w:r w:rsidRPr="00EA25E7">
              <w:rPr>
                <w:rFonts w:ascii="PermianSerifTypeface" w:hAnsi="PermianSerifTypeface"/>
                <w:sz w:val="16"/>
                <w:szCs w:val="18"/>
                <w:lang w:val="en-US"/>
              </w:rPr>
              <w:t xml:space="preserve"> - Merchants handling card present transactions must learn how to work with the new response code and handle additional authentication requests from issuers on their point-of-sale terminals. If this is not properly done, transactions may be declined.</w:t>
            </w:r>
          </w:p>
          <w:p w14:paraId="4B929E05" w14:textId="77777777" w:rsidR="001875B0" w:rsidRPr="00EA25E7" w:rsidRDefault="001875B0" w:rsidP="005E3596">
            <w:pPr>
              <w:rPr>
                <w:rFonts w:ascii="PermianSerifTypeface" w:hAnsi="PermianSerifTypeface"/>
                <w:sz w:val="16"/>
                <w:szCs w:val="18"/>
                <w:lang w:val="en-US"/>
              </w:rPr>
            </w:pPr>
            <w:r w:rsidRPr="00EA25E7">
              <w:rPr>
                <w:rFonts w:ascii="PermianSerifTypeface" w:hAnsi="PermianSerifTypeface"/>
                <w:sz w:val="16"/>
                <w:szCs w:val="18"/>
                <w:lang w:val="en-US"/>
              </w:rPr>
              <w:t xml:space="preserve">- E-Commerce merchants must be capable of handling new response code, and learn the support of exemptions, correct coding and presentment of transactions, utilization of new use cases in EMV 3-D Secure. Inefficient rollout of regulation would hinder the growth of Moldova’s online commerce, having a significant negative effect on the economy as a whole. </w:t>
            </w:r>
          </w:p>
          <w:p w14:paraId="5D9E61CB" w14:textId="6C794BB7" w:rsidR="001875B0" w:rsidRPr="00EA25E7" w:rsidRDefault="001875B0" w:rsidP="005E3596">
            <w:pPr>
              <w:rPr>
                <w:rFonts w:ascii="PermianSerifTypeface" w:hAnsi="PermianSerifTypeface"/>
                <w:sz w:val="16"/>
                <w:szCs w:val="18"/>
                <w:lang w:val="en-US"/>
              </w:rPr>
            </w:pPr>
            <w:r w:rsidRPr="00EA25E7">
              <w:rPr>
                <w:rFonts w:ascii="PermianSerifTypeface" w:hAnsi="PermianSerifTypeface"/>
                <w:sz w:val="16"/>
                <w:szCs w:val="18"/>
                <w:lang w:val="en-US"/>
              </w:rPr>
              <w:t xml:space="preserve">- 100% accuracy from day 1 is highly unlikely - real-time test cases, following the technical implementation will reveal errors that could not have been predicted. Even the most tech savvy merchants/marketplaces/gateways cannot handle Strong Customer Authentication use cases without faults. </w:t>
            </w:r>
          </w:p>
          <w:p w14:paraId="39B6840E" w14:textId="2D5A90C1" w:rsidR="001875B0" w:rsidRPr="00EA25E7" w:rsidRDefault="001875B0" w:rsidP="005E3596">
            <w:pPr>
              <w:rPr>
                <w:rFonts w:ascii="PermianSerifTypeface" w:hAnsi="PermianSerifTypeface"/>
                <w:sz w:val="16"/>
                <w:szCs w:val="18"/>
                <w:lang w:val="en-US"/>
              </w:rPr>
            </w:pPr>
          </w:p>
        </w:tc>
        <w:tc>
          <w:tcPr>
            <w:tcW w:w="3865" w:type="dxa"/>
          </w:tcPr>
          <w:p w14:paraId="5A0BECB9" w14:textId="77777777" w:rsidR="001875B0" w:rsidRPr="00EA25E7" w:rsidRDefault="00724156" w:rsidP="008A239B">
            <w:pPr>
              <w:rPr>
                <w:rFonts w:ascii="PermianSerifTypeface" w:hAnsi="PermianSerifTypeface"/>
                <w:b/>
                <w:sz w:val="16"/>
                <w:szCs w:val="18"/>
              </w:rPr>
            </w:pPr>
            <w:r w:rsidRPr="00EA25E7">
              <w:rPr>
                <w:rFonts w:ascii="PermianSerifTypeface" w:hAnsi="PermianSerifTypeface"/>
                <w:b/>
                <w:sz w:val="16"/>
                <w:szCs w:val="18"/>
              </w:rPr>
              <w:t>Comentariu:</w:t>
            </w:r>
          </w:p>
          <w:p w14:paraId="155E3834" w14:textId="77777777" w:rsidR="00724156" w:rsidRPr="00EA25E7" w:rsidRDefault="00724156" w:rsidP="008A239B">
            <w:pPr>
              <w:rPr>
                <w:rFonts w:ascii="PermianSerifTypeface" w:hAnsi="PermianSerifTypeface"/>
                <w:b/>
                <w:sz w:val="16"/>
                <w:szCs w:val="18"/>
              </w:rPr>
            </w:pPr>
          </w:p>
          <w:p w14:paraId="29F4E3B4" w14:textId="64721BD1" w:rsidR="00724156" w:rsidRPr="00EA25E7" w:rsidRDefault="00724156">
            <w:pPr>
              <w:rPr>
                <w:rFonts w:ascii="PermianSerifTypeface" w:hAnsi="PermianSerifTypeface"/>
                <w:bCs/>
                <w:sz w:val="16"/>
                <w:szCs w:val="18"/>
              </w:rPr>
            </w:pPr>
            <w:r w:rsidRPr="00EA25E7">
              <w:rPr>
                <w:rFonts w:ascii="PermianSerifTypeface" w:hAnsi="PermianSerifTypeface"/>
                <w:bCs/>
                <w:sz w:val="16"/>
                <w:szCs w:val="18"/>
              </w:rPr>
              <w:t>Experiența VISA, inclusiv de implementare a cerințelor SCA pe piața din UE, va facilita implementarea acestor cerințe inclusiv pe piața din RM.</w:t>
            </w:r>
          </w:p>
        </w:tc>
      </w:tr>
      <w:tr w:rsidR="00EA25E7" w:rsidRPr="00EA25E7" w14:paraId="25745505" w14:textId="77777777" w:rsidTr="00DF3C8A">
        <w:trPr>
          <w:trHeight w:val="244"/>
        </w:trPr>
        <w:tc>
          <w:tcPr>
            <w:tcW w:w="4390" w:type="dxa"/>
          </w:tcPr>
          <w:p w14:paraId="3174865C" w14:textId="2C28AF49" w:rsidR="001875B0" w:rsidRPr="00EA25E7" w:rsidRDefault="001875B0" w:rsidP="008A239B">
            <w:pPr>
              <w:jc w:val="center"/>
              <w:rPr>
                <w:rFonts w:ascii="PermianSerifTypeface" w:hAnsi="PermianSerifTypeface"/>
                <w:sz w:val="16"/>
                <w:szCs w:val="18"/>
              </w:rPr>
            </w:pPr>
            <w:r w:rsidRPr="00EA25E7">
              <w:rPr>
                <w:rFonts w:ascii="PermianSerifTypeface" w:hAnsi="PermianSerifTypeface"/>
                <w:sz w:val="16"/>
                <w:szCs w:val="18"/>
              </w:rPr>
              <w:t>-</w:t>
            </w:r>
          </w:p>
        </w:tc>
        <w:tc>
          <w:tcPr>
            <w:tcW w:w="1701" w:type="dxa"/>
            <w:vMerge/>
          </w:tcPr>
          <w:p w14:paraId="5E533589" w14:textId="77777777" w:rsidR="001875B0" w:rsidRPr="00EA25E7" w:rsidRDefault="001875B0" w:rsidP="008A239B">
            <w:pPr>
              <w:jc w:val="center"/>
              <w:rPr>
                <w:rFonts w:ascii="PermianSerifTypeface" w:hAnsi="PermianSerifTypeface"/>
                <w:sz w:val="16"/>
                <w:szCs w:val="18"/>
              </w:rPr>
            </w:pPr>
          </w:p>
        </w:tc>
        <w:tc>
          <w:tcPr>
            <w:tcW w:w="1275" w:type="dxa"/>
            <w:vAlign w:val="center"/>
          </w:tcPr>
          <w:p w14:paraId="3939B8DD" w14:textId="400CBD79" w:rsidR="001875B0" w:rsidRPr="00EA25E7" w:rsidRDefault="0049393A" w:rsidP="008A239B">
            <w:pPr>
              <w:jc w:val="center"/>
              <w:rPr>
                <w:rFonts w:ascii="PermianSerifTypeface" w:hAnsi="PermianSerifTypeface"/>
                <w:sz w:val="16"/>
                <w:szCs w:val="18"/>
              </w:rPr>
            </w:pPr>
            <w:r w:rsidRPr="00EA25E7">
              <w:rPr>
                <w:rFonts w:ascii="PermianSerifTypeface" w:hAnsi="PermianSerifTypeface"/>
                <w:sz w:val="16"/>
                <w:szCs w:val="18"/>
              </w:rPr>
              <w:t>11</w:t>
            </w:r>
          </w:p>
        </w:tc>
        <w:tc>
          <w:tcPr>
            <w:tcW w:w="4536" w:type="dxa"/>
          </w:tcPr>
          <w:p w14:paraId="73FB50F8" w14:textId="77777777" w:rsidR="001875B0" w:rsidRPr="00EA25E7" w:rsidRDefault="001875B0" w:rsidP="001B5019">
            <w:pPr>
              <w:rPr>
                <w:rFonts w:ascii="PermianSerifTypeface" w:hAnsi="PermianSerifTypeface"/>
                <w:sz w:val="16"/>
                <w:szCs w:val="18"/>
                <w:lang w:val="en-US"/>
              </w:rPr>
            </w:pPr>
            <w:r w:rsidRPr="00EA25E7">
              <w:rPr>
                <w:rFonts w:ascii="PermianSerifTypeface" w:hAnsi="PermianSerifTypeface"/>
                <w:sz w:val="16"/>
                <w:szCs w:val="18"/>
                <w:lang w:val="en-US"/>
              </w:rPr>
              <w:t>Historically, the CIS (Commonwealth of Independent States) &amp; Southeast Europe markets, especially Moldova, have had low levels of fraud rates in card present transactions. Visa is confident, that postponing the SCA implementation deadline would not have a negative impact on the fraud rates. In addition to that, usage of biometric verification on customer devices for payments with Third Party Wallets (e.g. Apple Pay) already provide compliance measure with SCA requirements.</w:t>
            </w:r>
          </w:p>
          <w:p w14:paraId="7675C5EE" w14:textId="43677B8B" w:rsidR="001875B0" w:rsidRPr="00EA25E7" w:rsidRDefault="001875B0" w:rsidP="001B5019">
            <w:pPr>
              <w:rPr>
                <w:rFonts w:ascii="PermianSerifTypeface" w:hAnsi="PermianSerifTypeface"/>
                <w:sz w:val="16"/>
                <w:szCs w:val="18"/>
                <w:lang w:val="en-US"/>
              </w:rPr>
            </w:pPr>
          </w:p>
        </w:tc>
        <w:tc>
          <w:tcPr>
            <w:tcW w:w="3865" w:type="dxa"/>
          </w:tcPr>
          <w:p w14:paraId="66CC9481" w14:textId="77777777" w:rsidR="001875B0" w:rsidRPr="00EA25E7" w:rsidRDefault="00724156" w:rsidP="008A239B">
            <w:pPr>
              <w:rPr>
                <w:rFonts w:ascii="PermianSerifTypeface" w:hAnsi="PermianSerifTypeface"/>
                <w:b/>
                <w:sz w:val="16"/>
                <w:szCs w:val="18"/>
              </w:rPr>
            </w:pPr>
            <w:r w:rsidRPr="00EA25E7">
              <w:rPr>
                <w:rFonts w:ascii="PermianSerifTypeface" w:hAnsi="PermianSerifTypeface"/>
                <w:b/>
                <w:sz w:val="16"/>
                <w:szCs w:val="18"/>
              </w:rPr>
              <w:t>Comentariu:</w:t>
            </w:r>
          </w:p>
          <w:p w14:paraId="6C004D7D" w14:textId="77777777" w:rsidR="00724156" w:rsidRPr="00EA25E7" w:rsidRDefault="00724156" w:rsidP="008A239B">
            <w:pPr>
              <w:rPr>
                <w:rFonts w:ascii="PermianSerifTypeface" w:hAnsi="PermianSerifTypeface"/>
                <w:b/>
                <w:sz w:val="16"/>
                <w:szCs w:val="18"/>
              </w:rPr>
            </w:pPr>
          </w:p>
          <w:p w14:paraId="1F373EE3" w14:textId="368BCF70" w:rsidR="00724156" w:rsidRPr="00EA25E7" w:rsidRDefault="00724156" w:rsidP="008A239B">
            <w:pPr>
              <w:rPr>
                <w:rFonts w:ascii="PermianSerifTypeface" w:hAnsi="PermianSerifTypeface"/>
                <w:bCs/>
                <w:sz w:val="16"/>
                <w:szCs w:val="18"/>
              </w:rPr>
            </w:pPr>
            <w:r w:rsidRPr="00EA25E7">
              <w:rPr>
                <w:rFonts w:ascii="PermianSerifTypeface" w:hAnsi="PermianSerifTypeface"/>
                <w:bCs/>
                <w:sz w:val="16"/>
                <w:szCs w:val="18"/>
              </w:rPr>
              <w:t xml:space="preserve">Îngrijorarea nu este în „card present transactions” ci </w:t>
            </w:r>
            <w:r w:rsidR="00431C2C" w:rsidRPr="00EA25E7">
              <w:rPr>
                <w:rFonts w:ascii="PermianSerifTypeface" w:hAnsi="PermianSerifTypeface"/>
                <w:bCs/>
                <w:sz w:val="16"/>
                <w:szCs w:val="18"/>
              </w:rPr>
              <w:t>``</w:t>
            </w:r>
            <w:r w:rsidRPr="00EA25E7">
              <w:rPr>
                <w:rFonts w:ascii="PermianSerifTypeface" w:hAnsi="PermianSerifTypeface"/>
                <w:bCs/>
                <w:sz w:val="16"/>
                <w:szCs w:val="18"/>
              </w:rPr>
              <w:t>card not present</w:t>
            </w:r>
            <w:r w:rsidR="00431C2C" w:rsidRPr="00EA25E7">
              <w:rPr>
                <w:rFonts w:ascii="PermianSerifTypeface" w:hAnsi="PermianSerifTypeface"/>
                <w:bCs/>
                <w:sz w:val="16"/>
                <w:szCs w:val="18"/>
              </w:rPr>
              <w:t>``</w:t>
            </w:r>
            <w:r w:rsidRPr="00EA25E7">
              <w:rPr>
                <w:rFonts w:ascii="PermianSerifTypeface" w:hAnsi="PermianSerifTypeface"/>
                <w:bCs/>
                <w:sz w:val="16"/>
                <w:szCs w:val="18"/>
              </w:rPr>
              <w:t xml:space="preserve"> – aici fiind necesare măsuri de securitate, care sunt prevăzute în prezentul proiect de regulament.</w:t>
            </w:r>
          </w:p>
        </w:tc>
      </w:tr>
      <w:tr w:rsidR="00EA25E7" w:rsidRPr="00EA25E7" w14:paraId="308355B3" w14:textId="77777777" w:rsidTr="00DF3C8A">
        <w:trPr>
          <w:trHeight w:val="244"/>
        </w:trPr>
        <w:tc>
          <w:tcPr>
            <w:tcW w:w="4390" w:type="dxa"/>
          </w:tcPr>
          <w:p w14:paraId="18F9648F" w14:textId="2FD94AB4" w:rsidR="001875B0" w:rsidRPr="00EA25E7" w:rsidRDefault="001875B0" w:rsidP="008A239B">
            <w:pPr>
              <w:jc w:val="center"/>
              <w:rPr>
                <w:rFonts w:ascii="PermianSerifTypeface" w:hAnsi="PermianSerifTypeface"/>
                <w:sz w:val="16"/>
                <w:szCs w:val="18"/>
              </w:rPr>
            </w:pPr>
            <w:r w:rsidRPr="00EA25E7">
              <w:rPr>
                <w:rFonts w:ascii="PermianSerifTypeface" w:hAnsi="PermianSerifTypeface"/>
                <w:sz w:val="16"/>
                <w:szCs w:val="18"/>
              </w:rPr>
              <w:t>-</w:t>
            </w:r>
          </w:p>
        </w:tc>
        <w:tc>
          <w:tcPr>
            <w:tcW w:w="1701" w:type="dxa"/>
            <w:vMerge/>
          </w:tcPr>
          <w:p w14:paraId="329384DD" w14:textId="77777777" w:rsidR="001875B0" w:rsidRPr="00EA25E7" w:rsidRDefault="001875B0" w:rsidP="008A239B">
            <w:pPr>
              <w:jc w:val="center"/>
              <w:rPr>
                <w:rFonts w:ascii="PermianSerifTypeface" w:hAnsi="PermianSerifTypeface"/>
                <w:sz w:val="16"/>
                <w:szCs w:val="18"/>
              </w:rPr>
            </w:pPr>
          </w:p>
        </w:tc>
        <w:tc>
          <w:tcPr>
            <w:tcW w:w="1275" w:type="dxa"/>
            <w:vAlign w:val="center"/>
          </w:tcPr>
          <w:p w14:paraId="605CCDA0" w14:textId="40BCB45D" w:rsidR="001875B0" w:rsidRPr="00EA25E7" w:rsidRDefault="0049393A" w:rsidP="008A239B">
            <w:pPr>
              <w:jc w:val="center"/>
              <w:rPr>
                <w:rFonts w:ascii="PermianSerifTypeface" w:hAnsi="PermianSerifTypeface"/>
                <w:sz w:val="16"/>
                <w:szCs w:val="18"/>
              </w:rPr>
            </w:pPr>
            <w:r w:rsidRPr="00EA25E7">
              <w:rPr>
                <w:rFonts w:ascii="PermianSerifTypeface" w:hAnsi="PermianSerifTypeface"/>
                <w:sz w:val="16"/>
                <w:szCs w:val="18"/>
              </w:rPr>
              <w:t>12</w:t>
            </w:r>
          </w:p>
        </w:tc>
        <w:tc>
          <w:tcPr>
            <w:tcW w:w="4536" w:type="dxa"/>
          </w:tcPr>
          <w:p w14:paraId="7A037B62" w14:textId="77777777" w:rsidR="001875B0" w:rsidRPr="00EA25E7" w:rsidRDefault="001875B0" w:rsidP="001B5019">
            <w:pPr>
              <w:rPr>
                <w:rFonts w:ascii="PermianSerifTypeface" w:hAnsi="PermianSerifTypeface"/>
                <w:sz w:val="16"/>
                <w:szCs w:val="18"/>
                <w:lang w:val="en-US"/>
              </w:rPr>
            </w:pPr>
            <w:r w:rsidRPr="00EA25E7">
              <w:rPr>
                <w:rFonts w:ascii="PermianSerifTypeface" w:hAnsi="PermianSerifTypeface"/>
                <w:sz w:val="16"/>
                <w:szCs w:val="18"/>
                <w:lang w:val="en-US"/>
              </w:rPr>
              <w:t>Expanding the concept of behavioral biometrics as inherence factor for remote payments: It has been proven that behavioral analytics solutions, such as 3DS profiling, are vastly superior in terms of fraud prevention compared to static knowledge factors.</w:t>
            </w:r>
          </w:p>
          <w:p w14:paraId="63496DEE" w14:textId="2E6F2C4E" w:rsidR="001875B0" w:rsidRPr="00EA25E7" w:rsidRDefault="001875B0" w:rsidP="001B5019">
            <w:pPr>
              <w:rPr>
                <w:rFonts w:ascii="PermianSerifTypeface" w:hAnsi="PermianSerifTypeface"/>
                <w:sz w:val="16"/>
                <w:szCs w:val="18"/>
                <w:lang w:val="en-US"/>
              </w:rPr>
            </w:pPr>
          </w:p>
        </w:tc>
        <w:tc>
          <w:tcPr>
            <w:tcW w:w="3865" w:type="dxa"/>
          </w:tcPr>
          <w:p w14:paraId="01286185" w14:textId="77777777" w:rsidR="001875B0" w:rsidRPr="00EA25E7" w:rsidRDefault="00724156" w:rsidP="008A239B">
            <w:pPr>
              <w:rPr>
                <w:rFonts w:ascii="PermianSerifTypeface" w:hAnsi="PermianSerifTypeface"/>
                <w:b/>
                <w:sz w:val="16"/>
                <w:szCs w:val="18"/>
              </w:rPr>
            </w:pPr>
            <w:r w:rsidRPr="00EA25E7">
              <w:rPr>
                <w:rFonts w:ascii="PermianSerifTypeface" w:hAnsi="PermianSerifTypeface"/>
                <w:b/>
                <w:sz w:val="16"/>
                <w:szCs w:val="18"/>
              </w:rPr>
              <w:t>Comentariu:</w:t>
            </w:r>
          </w:p>
          <w:p w14:paraId="6203E889" w14:textId="77777777" w:rsidR="00724156" w:rsidRPr="00EA25E7" w:rsidRDefault="00724156" w:rsidP="008A239B">
            <w:pPr>
              <w:rPr>
                <w:rFonts w:ascii="PermianSerifTypeface" w:hAnsi="PermianSerifTypeface"/>
                <w:b/>
                <w:sz w:val="16"/>
                <w:szCs w:val="18"/>
              </w:rPr>
            </w:pPr>
          </w:p>
          <w:p w14:paraId="130B3881" w14:textId="130B5DA1" w:rsidR="00724156" w:rsidRPr="00EA25E7" w:rsidRDefault="00724156" w:rsidP="008A239B">
            <w:pPr>
              <w:rPr>
                <w:rFonts w:ascii="PermianSerifTypeface" w:hAnsi="PermianSerifTypeface"/>
                <w:bCs/>
                <w:sz w:val="16"/>
                <w:szCs w:val="18"/>
              </w:rPr>
            </w:pPr>
            <w:r w:rsidRPr="00EA25E7">
              <w:rPr>
                <w:rFonts w:ascii="PermianSerifTypeface" w:hAnsi="PermianSerifTypeface"/>
                <w:bCs/>
                <w:sz w:val="16"/>
                <w:szCs w:val="18"/>
              </w:rPr>
              <w:t>Prestatorii de servicii de plată vor alege mecanisme SCA în funcție de clienți.</w:t>
            </w:r>
          </w:p>
        </w:tc>
      </w:tr>
      <w:tr w:rsidR="00EA25E7" w:rsidRPr="00EA25E7" w14:paraId="303029E0" w14:textId="77777777" w:rsidTr="00DF3C8A">
        <w:trPr>
          <w:trHeight w:val="244"/>
        </w:trPr>
        <w:tc>
          <w:tcPr>
            <w:tcW w:w="4390" w:type="dxa"/>
          </w:tcPr>
          <w:p w14:paraId="429E8ACF" w14:textId="3E13A44C" w:rsidR="001875B0" w:rsidRPr="00EA25E7" w:rsidRDefault="001875B0" w:rsidP="008A239B">
            <w:pPr>
              <w:jc w:val="center"/>
              <w:rPr>
                <w:rFonts w:ascii="PermianSerifTypeface" w:hAnsi="PermianSerifTypeface"/>
                <w:sz w:val="16"/>
                <w:szCs w:val="18"/>
              </w:rPr>
            </w:pPr>
            <w:r w:rsidRPr="00EA25E7">
              <w:rPr>
                <w:rFonts w:ascii="PermianSerifTypeface" w:hAnsi="PermianSerifTypeface"/>
                <w:sz w:val="16"/>
                <w:szCs w:val="18"/>
              </w:rPr>
              <w:t>-</w:t>
            </w:r>
          </w:p>
        </w:tc>
        <w:tc>
          <w:tcPr>
            <w:tcW w:w="1701" w:type="dxa"/>
            <w:vMerge/>
          </w:tcPr>
          <w:p w14:paraId="57400276" w14:textId="77777777" w:rsidR="001875B0" w:rsidRPr="00EA25E7" w:rsidRDefault="001875B0" w:rsidP="008A239B">
            <w:pPr>
              <w:jc w:val="center"/>
              <w:rPr>
                <w:rFonts w:ascii="PermianSerifTypeface" w:hAnsi="PermianSerifTypeface"/>
                <w:sz w:val="16"/>
                <w:szCs w:val="18"/>
              </w:rPr>
            </w:pPr>
          </w:p>
        </w:tc>
        <w:tc>
          <w:tcPr>
            <w:tcW w:w="1275" w:type="dxa"/>
            <w:vAlign w:val="center"/>
          </w:tcPr>
          <w:p w14:paraId="4DAB4BD9" w14:textId="5D3396C6" w:rsidR="001875B0" w:rsidRPr="00EA25E7" w:rsidRDefault="0049393A" w:rsidP="008A239B">
            <w:pPr>
              <w:jc w:val="center"/>
              <w:rPr>
                <w:rFonts w:ascii="PermianSerifTypeface" w:hAnsi="PermianSerifTypeface"/>
                <w:sz w:val="16"/>
                <w:szCs w:val="18"/>
              </w:rPr>
            </w:pPr>
            <w:r w:rsidRPr="00EA25E7">
              <w:rPr>
                <w:rFonts w:ascii="PermianSerifTypeface" w:hAnsi="PermianSerifTypeface"/>
                <w:sz w:val="16"/>
                <w:szCs w:val="18"/>
              </w:rPr>
              <w:t>13</w:t>
            </w:r>
          </w:p>
        </w:tc>
        <w:tc>
          <w:tcPr>
            <w:tcW w:w="4536" w:type="dxa"/>
          </w:tcPr>
          <w:p w14:paraId="23DB84B3" w14:textId="77777777" w:rsidR="001875B0" w:rsidRPr="00EA25E7" w:rsidRDefault="001875B0" w:rsidP="001B5019">
            <w:pPr>
              <w:rPr>
                <w:rFonts w:ascii="PermianSerifTypeface" w:hAnsi="PermianSerifTypeface"/>
                <w:sz w:val="16"/>
                <w:szCs w:val="18"/>
                <w:lang w:val="en-US"/>
              </w:rPr>
            </w:pPr>
            <w:r w:rsidRPr="00EA25E7">
              <w:rPr>
                <w:rFonts w:ascii="PermianSerifTypeface" w:hAnsi="PermianSerifTypeface"/>
                <w:sz w:val="16"/>
                <w:szCs w:val="18"/>
                <w:lang w:val="en-US"/>
              </w:rPr>
              <w:t>Flexibility on the use of SCA factors: Payment service providers should be free to develop solutions that satisfy the independence obligation without having to apply two factors from different prescribed categories, which are arbitrary and limit the development of effective two-factor solutions. The focus should be on the independence of those factors and the fact that the breach of one does not compromise the reliability of the others.</w:t>
            </w:r>
          </w:p>
          <w:p w14:paraId="6A68E79F" w14:textId="77777777" w:rsidR="008B734F" w:rsidRPr="00EA25E7" w:rsidRDefault="008B734F" w:rsidP="008B734F">
            <w:pPr>
              <w:rPr>
                <w:rFonts w:ascii="PermianSerifTypeface" w:hAnsi="PermianSerifTypeface"/>
                <w:sz w:val="16"/>
                <w:szCs w:val="18"/>
                <w:lang w:val="en-US"/>
              </w:rPr>
            </w:pPr>
            <w:r w:rsidRPr="00EA25E7">
              <w:rPr>
                <w:rFonts w:ascii="PermianSerifTypeface" w:hAnsi="PermianSerifTypeface"/>
                <w:sz w:val="16"/>
                <w:szCs w:val="18"/>
                <w:lang w:val="en-US"/>
              </w:rPr>
              <w:t xml:space="preserve">Focusing on the liability shift, rather than non-compliance: If SCA requirements are not applied by a merchant/acquirer, the consequence shall be that the merchant/acquirer are liable for fraudulent transactions.3 Clarifying this liability shift in the Draft </w:t>
            </w:r>
            <w:r w:rsidRPr="00EA25E7">
              <w:rPr>
                <w:rFonts w:ascii="PermianSerifTypeface" w:hAnsi="PermianSerifTypeface"/>
                <w:sz w:val="16"/>
                <w:szCs w:val="18"/>
                <w:lang w:val="en-US"/>
              </w:rPr>
              <w:lastRenderedPageBreak/>
              <w:t>Regulation will help ensure consumer protection and is a sensible alternative to strict implementation of a pure SCA mandate.</w:t>
            </w:r>
          </w:p>
          <w:p w14:paraId="486B73A5" w14:textId="77777777" w:rsidR="008B734F" w:rsidRPr="00EA25E7" w:rsidRDefault="008B734F" w:rsidP="008B734F">
            <w:pPr>
              <w:rPr>
                <w:rFonts w:ascii="PermianSerifTypeface" w:hAnsi="PermianSerifTypeface"/>
                <w:sz w:val="16"/>
                <w:szCs w:val="18"/>
                <w:lang w:val="en-US"/>
              </w:rPr>
            </w:pPr>
            <w:r w:rsidRPr="00EA25E7">
              <w:rPr>
                <w:rFonts w:ascii="PermianSerifTypeface" w:hAnsi="PermianSerifTypeface"/>
                <w:sz w:val="16"/>
                <w:szCs w:val="18"/>
                <w:lang w:val="en-US"/>
              </w:rPr>
              <w:t>As a leading global payments company, Visa has experience with the technical aspects of the SCA implementation in different countries. Given that Visa will take all necessary measures from both technical and system operations perspectives to ensure implementation of the regulation, we would like to stress the importance of a reasonably established implementation timeframe so that payment service providers can harmonize their operations to the newly required technical and operational preparations and enhancements. Therefore, to avoid disruption and allow market participants to smoothly adapt to the changes proposed by the Draft Decision, we kindly ask you to postpone the process of the SCA implementation and split it into two stages with the nearest technically feasible timeline as follows:</w:t>
            </w:r>
          </w:p>
          <w:p w14:paraId="5D405768" w14:textId="77777777" w:rsidR="008B734F" w:rsidRPr="00EA25E7" w:rsidRDefault="008B734F" w:rsidP="008B734F">
            <w:pPr>
              <w:rPr>
                <w:rFonts w:ascii="PermianSerifTypeface" w:hAnsi="PermianSerifTypeface"/>
                <w:sz w:val="16"/>
                <w:szCs w:val="18"/>
                <w:lang w:val="en-US"/>
              </w:rPr>
            </w:pPr>
            <w:r w:rsidRPr="00EA25E7">
              <w:rPr>
                <w:rFonts w:ascii="PermianSerifTypeface" w:hAnsi="PermianSerifTypeface"/>
                <w:sz w:val="16"/>
                <w:szCs w:val="18"/>
                <w:lang w:val="en-US"/>
              </w:rPr>
              <w:t>1. October 15th, 2024 – Face-to-Face transactions (CP)</w:t>
            </w:r>
          </w:p>
          <w:p w14:paraId="08662227" w14:textId="77777777" w:rsidR="008B734F" w:rsidRPr="00EA25E7" w:rsidRDefault="008B734F" w:rsidP="008B734F">
            <w:pPr>
              <w:rPr>
                <w:rFonts w:ascii="PermianSerifTypeface" w:hAnsi="PermianSerifTypeface"/>
                <w:sz w:val="16"/>
                <w:szCs w:val="18"/>
                <w:lang w:val="en-US"/>
              </w:rPr>
            </w:pPr>
            <w:r w:rsidRPr="00EA25E7">
              <w:rPr>
                <w:rFonts w:ascii="PermianSerifTypeface" w:hAnsi="PermianSerifTypeface"/>
                <w:sz w:val="16"/>
                <w:szCs w:val="18"/>
                <w:lang w:val="en-US"/>
              </w:rPr>
              <w:t>2. April 15th, 2025 – e-commerce transactions (CNP)</w:t>
            </w:r>
          </w:p>
          <w:p w14:paraId="3F899BA6" w14:textId="56D426A6" w:rsidR="001875B0" w:rsidRPr="00EA25E7" w:rsidRDefault="001875B0" w:rsidP="001B5019">
            <w:pPr>
              <w:rPr>
                <w:rFonts w:ascii="PermianSerifTypeface" w:hAnsi="PermianSerifTypeface"/>
                <w:sz w:val="16"/>
                <w:szCs w:val="18"/>
                <w:lang w:val="en-US"/>
              </w:rPr>
            </w:pPr>
          </w:p>
        </w:tc>
        <w:tc>
          <w:tcPr>
            <w:tcW w:w="3865" w:type="dxa"/>
          </w:tcPr>
          <w:p w14:paraId="19656D71" w14:textId="77777777" w:rsidR="001875B0" w:rsidRPr="00EA25E7" w:rsidRDefault="006A4733" w:rsidP="008A239B">
            <w:pPr>
              <w:rPr>
                <w:rFonts w:ascii="PermianSerifTypeface" w:hAnsi="PermianSerifTypeface"/>
                <w:b/>
                <w:sz w:val="16"/>
                <w:szCs w:val="18"/>
              </w:rPr>
            </w:pPr>
            <w:r w:rsidRPr="00EA25E7">
              <w:rPr>
                <w:rFonts w:ascii="PermianSerifTypeface" w:hAnsi="PermianSerifTypeface"/>
                <w:b/>
                <w:sz w:val="16"/>
                <w:szCs w:val="18"/>
              </w:rPr>
              <w:lastRenderedPageBreak/>
              <w:t>Comentariu:</w:t>
            </w:r>
          </w:p>
          <w:p w14:paraId="02540177" w14:textId="77777777" w:rsidR="006A4733" w:rsidRPr="00EA25E7" w:rsidRDefault="006A4733" w:rsidP="008A239B">
            <w:pPr>
              <w:rPr>
                <w:rFonts w:ascii="PermianSerifTypeface" w:hAnsi="PermianSerifTypeface"/>
                <w:b/>
                <w:sz w:val="16"/>
                <w:szCs w:val="18"/>
              </w:rPr>
            </w:pPr>
          </w:p>
          <w:p w14:paraId="4CF4BD1E" w14:textId="77777777" w:rsidR="006A4733" w:rsidRPr="00EA25E7" w:rsidRDefault="0013611F" w:rsidP="008A239B">
            <w:pPr>
              <w:rPr>
                <w:rFonts w:ascii="PermianSerifTypeface" w:hAnsi="PermianSerifTypeface"/>
                <w:bCs/>
                <w:sz w:val="16"/>
                <w:szCs w:val="18"/>
              </w:rPr>
            </w:pPr>
            <w:r w:rsidRPr="00EA25E7">
              <w:rPr>
                <w:rFonts w:ascii="PermianSerifTypeface" w:hAnsi="PermianSerifTypeface"/>
                <w:bCs/>
                <w:sz w:val="16"/>
                <w:szCs w:val="18"/>
              </w:rPr>
              <w:t>Luând în considerare statutul Republicii Moldova – de stat candidat la UE, cadrul de reglementare național trebuie aliniat la prevederile UE.</w:t>
            </w:r>
          </w:p>
          <w:p w14:paraId="4E7057E4" w14:textId="49D5FA99" w:rsidR="0013611F" w:rsidRPr="00EA25E7" w:rsidRDefault="0013611F" w:rsidP="008A239B">
            <w:pPr>
              <w:rPr>
                <w:rFonts w:ascii="PermianSerifTypeface" w:hAnsi="PermianSerifTypeface"/>
                <w:bCs/>
                <w:sz w:val="16"/>
                <w:szCs w:val="18"/>
              </w:rPr>
            </w:pPr>
            <w:r w:rsidRPr="00EA25E7">
              <w:rPr>
                <w:rFonts w:ascii="PermianSerifTypeface" w:hAnsi="PermianSerifTypeface"/>
                <w:bCs/>
                <w:sz w:val="16"/>
                <w:szCs w:val="18"/>
              </w:rPr>
              <w:t>Prestarea serviciilor de plată</w:t>
            </w:r>
            <w:r w:rsidR="00605312">
              <w:rPr>
                <w:rFonts w:ascii="PermianSerifTypeface" w:hAnsi="PermianSerifTypeface"/>
                <w:bCs/>
                <w:sz w:val="16"/>
                <w:szCs w:val="18"/>
              </w:rPr>
              <w:t>, i</w:t>
            </w:r>
            <w:r w:rsidRPr="00EA25E7">
              <w:rPr>
                <w:rFonts w:ascii="PermianSerifTypeface" w:hAnsi="PermianSerifTypeface"/>
                <w:bCs/>
                <w:sz w:val="16"/>
                <w:szCs w:val="18"/>
              </w:rPr>
              <w:t xml:space="preserve">nclusiv în contextul aderării Republicii Moldova la Zona Unica de Plăți </w:t>
            </w:r>
            <w:r w:rsidR="00605312">
              <w:rPr>
                <w:rFonts w:ascii="PermianSerifTypeface" w:hAnsi="PermianSerifTypeface"/>
                <w:bCs/>
                <w:sz w:val="16"/>
                <w:szCs w:val="18"/>
              </w:rPr>
              <w:t>î</w:t>
            </w:r>
            <w:r w:rsidRPr="00EA25E7">
              <w:rPr>
                <w:rFonts w:ascii="PermianSerifTypeface" w:hAnsi="PermianSerifTypeface"/>
                <w:bCs/>
                <w:sz w:val="16"/>
                <w:szCs w:val="18"/>
              </w:rPr>
              <w:t>n euro</w:t>
            </w:r>
            <w:r w:rsidR="00605312">
              <w:rPr>
                <w:rFonts w:ascii="PermianSerifTypeface" w:hAnsi="PermianSerifTypeface"/>
                <w:bCs/>
                <w:sz w:val="16"/>
                <w:szCs w:val="18"/>
              </w:rPr>
              <w:t>,</w:t>
            </w:r>
            <w:r w:rsidRPr="00EA25E7">
              <w:rPr>
                <w:rFonts w:ascii="PermianSerifTypeface" w:hAnsi="PermianSerifTypeface"/>
                <w:bCs/>
                <w:sz w:val="16"/>
                <w:szCs w:val="18"/>
              </w:rPr>
              <w:t xml:space="preserve"> trebuie sa se desfășoare la „același nivel </w:t>
            </w:r>
            <w:r w:rsidR="008B734F" w:rsidRPr="00EA25E7">
              <w:rPr>
                <w:rFonts w:ascii="PermianSerifTypeface" w:hAnsi="PermianSerifTypeface"/>
                <w:bCs/>
                <w:sz w:val="16"/>
                <w:szCs w:val="18"/>
              </w:rPr>
              <w:t xml:space="preserve">echitabil </w:t>
            </w:r>
            <w:r w:rsidRPr="00EA25E7">
              <w:rPr>
                <w:rFonts w:ascii="PermianSerifTypeface" w:hAnsi="PermianSerifTypeface"/>
                <w:bCs/>
                <w:sz w:val="16"/>
                <w:szCs w:val="18"/>
              </w:rPr>
              <w:t>de joc”.</w:t>
            </w:r>
          </w:p>
          <w:p w14:paraId="0DC92863" w14:textId="1B2CBC55" w:rsidR="008B734F" w:rsidRPr="00EA25E7" w:rsidRDefault="00605312" w:rsidP="008A239B">
            <w:pPr>
              <w:rPr>
                <w:rFonts w:ascii="PermianSerifTypeface" w:hAnsi="PermianSerifTypeface"/>
                <w:bCs/>
                <w:sz w:val="16"/>
                <w:szCs w:val="18"/>
              </w:rPr>
            </w:pPr>
            <w:r>
              <w:rPr>
                <w:rFonts w:ascii="PermianSerifTypeface" w:hAnsi="PermianSerifTypeface"/>
                <w:bCs/>
                <w:sz w:val="16"/>
                <w:szCs w:val="18"/>
              </w:rPr>
              <w:t>Î</w:t>
            </w:r>
            <w:r w:rsidR="008B734F" w:rsidRPr="00EA25E7">
              <w:rPr>
                <w:rFonts w:ascii="PermianSerifTypeface" w:hAnsi="PermianSerifTypeface"/>
                <w:bCs/>
                <w:sz w:val="16"/>
                <w:szCs w:val="18"/>
              </w:rPr>
              <w:t>n ceea ce privește termen</w:t>
            </w:r>
            <w:r>
              <w:rPr>
                <w:rFonts w:ascii="PermianSerifTypeface" w:hAnsi="PermianSerifTypeface"/>
                <w:bCs/>
                <w:sz w:val="16"/>
                <w:szCs w:val="18"/>
              </w:rPr>
              <w:t>ul</w:t>
            </w:r>
            <w:r w:rsidR="008B734F" w:rsidRPr="00EA25E7">
              <w:rPr>
                <w:rFonts w:ascii="PermianSerifTypeface" w:hAnsi="PermianSerifTypeface"/>
                <w:bCs/>
                <w:sz w:val="16"/>
                <w:szCs w:val="18"/>
              </w:rPr>
              <w:t xml:space="preserve"> propus de intrare în vigoare</w:t>
            </w:r>
            <w:r>
              <w:rPr>
                <w:rFonts w:ascii="PermianSerifTypeface" w:hAnsi="PermianSerifTypeface"/>
                <w:bCs/>
                <w:sz w:val="16"/>
                <w:szCs w:val="18"/>
              </w:rPr>
              <w:t>,</w:t>
            </w:r>
            <w:r w:rsidR="008B734F" w:rsidRPr="00EA25E7">
              <w:rPr>
                <w:rFonts w:ascii="PermianSerifTypeface" w:hAnsi="PermianSerifTypeface"/>
                <w:bCs/>
                <w:sz w:val="16"/>
                <w:szCs w:val="18"/>
              </w:rPr>
              <w:t xml:space="preserve"> a se vedea comentariul de mai sus.</w:t>
            </w:r>
          </w:p>
          <w:p w14:paraId="1D2504A7" w14:textId="4ED7F8CB" w:rsidR="008B734F" w:rsidRPr="00EA25E7" w:rsidRDefault="008B734F" w:rsidP="008A239B">
            <w:pPr>
              <w:rPr>
                <w:rFonts w:ascii="PermianSerifTypeface" w:hAnsi="PermianSerifTypeface"/>
                <w:b/>
                <w:sz w:val="16"/>
                <w:szCs w:val="18"/>
              </w:rPr>
            </w:pPr>
          </w:p>
        </w:tc>
      </w:tr>
      <w:tr w:rsidR="00EA25E7" w:rsidRPr="00EA25E7" w14:paraId="315A3B3E" w14:textId="77777777" w:rsidTr="0049393A">
        <w:trPr>
          <w:trHeight w:val="244"/>
        </w:trPr>
        <w:tc>
          <w:tcPr>
            <w:tcW w:w="4390" w:type="dxa"/>
          </w:tcPr>
          <w:p w14:paraId="5CE40DF5" w14:textId="77777777" w:rsidR="000641CE" w:rsidRPr="00EA25E7" w:rsidRDefault="000641CE" w:rsidP="008A239B">
            <w:pPr>
              <w:jc w:val="center"/>
              <w:rPr>
                <w:rFonts w:ascii="PermianSerifTypeface" w:hAnsi="PermianSerifTypeface"/>
                <w:sz w:val="16"/>
                <w:szCs w:val="18"/>
              </w:rPr>
            </w:pPr>
          </w:p>
        </w:tc>
        <w:tc>
          <w:tcPr>
            <w:tcW w:w="1701" w:type="dxa"/>
            <w:vAlign w:val="center"/>
          </w:tcPr>
          <w:p w14:paraId="33F84F2A" w14:textId="1173421D" w:rsidR="000641CE" w:rsidRPr="00EA25E7" w:rsidRDefault="000641CE" w:rsidP="0049393A">
            <w:pPr>
              <w:jc w:val="center"/>
              <w:rPr>
                <w:rFonts w:ascii="PermianSerifTypeface" w:hAnsi="PermianSerifTypeface"/>
                <w:sz w:val="16"/>
                <w:szCs w:val="18"/>
                <w:lang w:val="ro-MD"/>
              </w:rPr>
            </w:pPr>
            <w:r w:rsidRPr="00EA25E7">
              <w:rPr>
                <w:rFonts w:ascii="PermianSerifTypeface" w:hAnsi="PermianSerifTypeface"/>
                <w:sz w:val="16"/>
                <w:szCs w:val="18"/>
              </w:rPr>
              <w:t>Ministerul Finan</w:t>
            </w:r>
            <w:r w:rsidRPr="00EA25E7">
              <w:rPr>
                <w:rFonts w:ascii="PermianSerifTypeface" w:hAnsi="PermianSerifTypeface"/>
                <w:sz w:val="16"/>
                <w:szCs w:val="18"/>
                <w:lang w:val="ro-MD"/>
              </w:rPr>
              <w:t>țelor</w:t>
            </w:r>
          </w:p>
        </w:tc>
        <w:tc>
          <w:tcPr>
            <w:tcW w:w="1275" w:type="dxa"/>
            <w:vAlign w:val="center"/>
          </w:tcPr>
          <w:p w14:paraId="5801CBF5" w14:textId="7623938A" w:rsidR="000641CE" w:rsidRPr="00EA25E7" w:rsidRDefault="0049393A" w:rsidP="008A239B">
            <w:pPr>
              <w:jc w:val="center"/>
              <w:rPr>
                <w:rFonts w:ascii="PermianSerifTypeface" w:hAnsi="PermianSerifTypeface"/>
                <w:sz w:val="16"/>
                <w:szCs w:val="18"/>
              </w:rPr>
            </w:pPr>
            <w:r w:rsidRPr="00EA25E7">
              <w:rPr>
                <w:rFonts w:ascii="PermianSerifTypeface" w:hAnsi="PermianSerifTypeface"/>
                <w:sz w:val="16"/>
                <w:szCs w:val="18"/>
              </w:rPr>
              <w:t>14</w:t>
            </w:r>
          </w:p>
        </w:tc>
        <w:tc>
          <w:tcPr>
            <w:tcW w:w="4536" w:type="dxa"/>
          </w:tcPr>
          <w:p w14:paraId="202C07B8" w14:textId="2741B464" w:rsidR="000641CE" w:rsidRPr="00EA25E7" w:rsidRDefault="000641CE" w:rsidP="001B5019">
            <w:pPr>
              <w:rPr>
                <w:rFonts w:ascii="PermianSerifTypeface" w:hAnsi="PermianSerifTypeface"/>
                <w:sz w:val="16"/>
                <w:szCs w:val="18"/>
              </w:rPr>
            </w:pPr>
            <w:r w:rsidRPr="00EA25E7">
              <w:rPr>
                <w:rFonts w:ascii="PermianSerifTypeface" w:hAnsi="PermianSerifTypeface"/>
                <w:sz w:val="16"/>
                <w:szCs w:val="18"/>
              </w:rPr>
              <w:t>Textul proiectului urmează a fi redactat în contextul respectării regulilor stipulate la art.54 alin (1) din Legea 100/2017 cu privire la actele normative.</w:t>
            </w:r>
          </w:p>
          <w:p w14:paraId="57FA5DB4" w14:textId="259354E1" w:rsidR="00E60C06" w:rsidRPr="00EA25E7" w:rsidRDefault="00E60C06" w:rsidP="001B5019">
            <w:pPr>
              <w:rPr>
                <w:rFonts w:ascii="PermianSerifTypeface" w:hAnsi="PermianSerifTypeface"/>
                <w:sz w:val="16"/>
                <w:szCs w:val="18"/>
                <w:lang w:val="en-US"/>
              </w:rPr>
            </w:pPr>
          </w:p>
        </w:tc>
        <w:tc>
          <w:tcPr>
            <w:tcW w:w="3865" w:type="dxa"/>
          </w:tcPr>
          <w:p w14:paraId="3AE9AB37" w14:textId="673FECF4" w:rsidR="00E60C06" w:rsidRPr="00EA25E7" w:rsidRDefault="00E60C06" w:rsidP="008A239B">
            <w:pPr>
              <w:rPr>
                <w:rFonts w:ascii="PermianSerifTypeface" w:hAnsi="PermianSerifTypeface"/>
                <w:b/>
                <w:sz w:val="16"/>
                <w:szCs w:val="18"/>
              </w:rPr>
            </w:pPr>
            <w:r w:rsidRPr="00EA25E7">
              <w:rPr>
                <w:rFonts w:ascii="PermianSerifTypeface" w:hAnsi="PermianSerifTypeface"/>
                <w:b/>
                <w:sz w:val="16"/>
                <w:szCs w:val="18"/>
              </w:rPr>
              <w:t>Se acceptă</w:t>
            </w:r>
          </w:p>
        </w:tc>
      </w:tr>
      <w:tr w:rsidR="00EA25E7" w:rsidRPr="00EA25E7" w14:paraId="0E99B319" w14:textId="77777777" w:rsidTr="000F29B4">
        <w:trPr>
          <w:trHeight w:val="460"/>
        </w:trPr>
        <w:tc>
          <w:tcPr>
            <w:tcW w:w="15767" w:type="dxa"/>
            <w:gridSpan w:val="5"/>
            <w:shd w:val="clear" w:color="auto" w:fill="F2F2F2" w:themeFill="background1" w:themeFillShade="F2"/>
            <w:vAlign w:val="center"/>
          </w:tcPr>
          <w:p w14:paraId="571653CD" w14:textId="77777777" w:rsidR="008A239B" w:rsidRPr="00EA25E7" w:rsidRDefault="008A239B" w:rsidP="008A239B">
            <w:pPr>
              <w:jc w:val="center"/>
              <w:rPr>
                <w:rFonts w:ascii="PermianSerifTypeface" w:hAnsi="PermianSerifTypeface"/>
                <w:b/>
                <w:sz w:val="18"/>
                <w:szCs w:val="18"/>
              </w:rPr>
            </w:pPr>
            <w:r w:rsidRPr="00EA25E7">
              <w:rPr>
                <w:rFonts w:ascii="PermianSerifTypeface" w:hAnsi="PermianSerifTypeface"/>
                <w:b/>
                <w:sz w:val="18"/>
                <w:szCs w:val="18"/>
              </w:rPr>
              <w:t>II. Obiecții și propuneri la punctele din proiect</w:t>
            </w:r>
          </w:p>
        </w:tc>
      </w:tr>
      <w:tr w:rsidR="00EA25E7" w:rsidRPr="00EA25E7" w14:paraId="1E3CD43E" w14:textId="77777777" w:rsidTr="00B17A4E">
        <w:trPr>
          <w:trHeight w:val="222"/>
        </w:trPr>
        <w:tc>
          <w:tcPr>
            <w:tcW w:w="4390" w:type="dxa"/>
          </w:tcPr>
          <w:p w14:paraId="493AA8F7" w14:textId="77777777" w:rsidR="00F12AB3" w:rsidRPr="00EA25E7" w:rsidRDefault="00F12AB3" w:rsidP="00F12AB3">
            <w:pPr>
              <w:rPr>
                <w:rFonts w:ascii="PermianSerifTypeface" w:hAnsi="PermianSerifTypeface"/>
                <w:b/>
                <w:bCs/>
                <w:sz w:val="16"/>
                <w:szCs w:val="16"/>
                <w:lang w:val="ro-MD"/>
              </w:rPr>
            </w:pPr>
            <w:r w:rsidRPr="00EA25E7">
              <w:rPr>
                <w:rFonts w:ascii="PermianSerifTypeface" w:hAnsi="PermianSerifTypeface"/>
                <w:b/>
                <w:bCs/>
                <w:sz w:val="16"/>
                <w:szCs w:val="16"/>
                <w:lang w:val="ro-MD"/>
              </w:rPr>
              <w:t>Pentru aprobarea Regulamentului cu privire la autentificarea strictă a clienților și standardele deschise, comune și sigure de comunicare între prestatorii de servicii de plată</w:t>
            </w:r>
          </w:p>
          <w:p w14:paraId="07382E52" w14:textId="77777777" w:rsidR="00F12AB3" w:rsidRPr="00EA25E7" w:rsidRDefault="00F12AB3" w:rsidP="00F12AB3">
            <w:pPr>
              <w:rPr>
                <w:rFonts w:ascii="PermianSerifTypeface" w:hAnsi="PermianSerifTypeface"/>
                <w:sz w:val="16"/>
                <w:szCs w:val="16"/>
                <w:lang w:val="ro-MD"/>
              </w:rPr>
            </w:pPr>
            <w:r w:rsidRPr="00EA25E7">
              <w:rPr>
                <w:rFonts w:ascii="PermianSerifTypeface" w:hAnsi="PermianSerifTypeface"/>
                <w:sz w:val="16"/>
                <w:szCs w:val="16"/>
                <w:lang w:val="ro-MD"/>
              </w:rPr>
              <w:tab/>
              <w:t> </w:t>
            </w:r>
            <w:r w:rsidRPr="00EA25E7">
              <w:rPr>
                <w:rFonts w:ascii="PermianSerifTypeface" w:hAnsi="PermianSerifTypeface"/>
                <w:sz w:val="16"/>
                <w:szCs w:val="16"/>
                <w:lang w:val="ro-MD"/>
              </w:rPr>
              <w:tab/>
            </w:r>
          </w:p>
          <w:p w14:paraId="1155AB7A" w14:textId="77777777" w:rsidR="00F12AB3" w:rsidRPr="00EA25E7" w:rsidRDefault="00F12AB3" w:rsidP="00F12AB3">
            <w:pPr>
              <w:rPr>
                <w:rFonts w:ascii="PermianSerifTypeface" w:hAnsi="PermianSerifTypeface"/>
                <w:sz w:val="16"/>
                <w:szCs w:val="16"/>
                <w:lang w:val="ro-MD"/>
              </w:rPr>
            </w:pPr>
            <w:r w:rsidRPr="00EA25E7">
              <w:rPr>
                <w:rFonts w:ascii="PermianSerifTypeface" w:hAnsi="PermianSerifTypeface"/>
                <w:sz w:val="16"/>
                <w:szCs w:val="16"/>
                <w:lang w:val="ro-MD"/>
              </w:rPr>
              <w:t>În temeiul art. 5 alin. (1) lit. m), art. 11 alin. (1) și art. 27 alin. (1)  lit. c) și art.49</w:t>
            </w:r>
            <w:r w:rsidRPr="00EA25E7">
              <w:rPr>
                <w:rFonts w:ascii="PermianSerifTypeface" w:hAnsi="PermianSerifTypeface"/>
                <w:sz w:val="16"/>
                <w:szCs w:val="16"/>
                <w:vertAlign w:val="superscript"/>
                <w:lang w:val="ro-MD"/>
              </w:rPr>
              <w:t xml:space="preserve">1  </w:t>
            </w:r>
            <w:r w:rsidRPr="00EA25E7">
              <w:rPr>
                <w:rFonts w:ascii="PermianSerifTypeface" w:hAnsi="PermianSerifTypeface"/>
                <w:sz w:val="16"/>
                <w:szCs w:val="16"/>
                <w:lang w:val="ro-MD"/>
              </w:rPr>
              <w:t>alin.</w:t>
            </w:r>
            <w:r w:rsidRPr="00EA25E7">
              <w:rPr>
                <w:rFonts w:ascii="PermianSerifTypeface" w:hAnsi="PermianSerifTypeface"/>
                <w:sz w:val="16"/>
                <w:szCs w:val="16"/>
                <w:vertAlign w:val="superscript"/>
                <w:lang w:val="ro-MD"/>
              </w:rPr>
              <w:t xml:space="preserve"> </w:t>
            </w:r>
            <w:r w:rsidRPr="00EA25E7">
              <w:rPr>
                <w:rFonts w:ascii="PermianSerifTypeface" w:hAnsi="PermianSerifTypeface"/>
                <w:sz w:val="16"/>
                <w:szCs w:val="16"/>
                <w:lang w:val="ro-MD"/>
              </w:rPr>
              <w:t xml:space="preserve">(2) din Legea nr. 548/1995 cu privire la Banca Națională a Moldovei (republicată în Monitorul Oficial al Republicii Moldova, 2015, nr. 297-300, art. 544) și </w:t>
            </w:r>
            <w:bookmarkStart w:id="1" w:name="_Hlk112410429"/>
            <w:r w:rsidRPr="00EA25E7">
              <w:rPr>
                <w:rFonts w:ascii="PermianSerifTypeface" w:hAnsi="PermianSerifTypeface"/>
                <w:sz w:val="16"/>
                <w:szCs w:val="16"/>
                <w:lang w:val="ro-MD"/>
              </w:rPr>
              <w:t>art. 52</w:t>
            </w:r>
            <w:r w:rsidRPr="00EA25E7">
              <w:rPr>
                <w:rFonts w:ascii="PermianSerifTypeface" w:hAnsi="PermianSerifTypeface"/>
                <w:sz w:val="16"/>
                <w:szCs w:val="16"/>
                <w:vertAlign w:val="superscript"/>
                <w:lang w:val="ro-MD"/>
              </w:rPr>
              <w:t>4</w:t>
            </w:r>
            <w:r w:rsidRPr="00EA25E7">
              <w:rPr>
                <w:rFonts w:ascii="PermianSerifTypeface" w:hAnsi="PermianSerifTypeface"/>
                <w:sz w:val="16"/>
                <w:szCs w:val="16"/>
                <w:lang w:val="ro-MD"/>
              </w:rPr>
              <w:t xml:space="preserve"> alin.(7) </w:t>
            </w:r>
            <w:bookmarkEnd w:id="1"/>
            <w:r w:rsidRPr="00EA25E7">
              <w:rPr>
                <w:rFonts w:ascii="PermianSerifTypeface" w:hAnsi="PermianSerifTypeface"/>
                <w:sz w:val="16"/>
                <w:szCs w:val="16"/>
                <w:lang w:val="ro-MD"/>
              </w:rPr>
              <w:t xml:space="preserve">din Legea nr.114/2012 cu privire la serviciile de plată și moneda electronică (Monitorul Oficial al Republicii Moldova, 2012, nr. 193-197, art. 661), cu modificările ulterioare, Comitetul executiv al Băncii Naționale a Moldovei </w:t>
            </w:r>
          </w:p>
          <w:p w14:paraId="7E987CA2" w14:textId="77777777" w:rsidR="00F12AB3" w:rsidRPr="00EA25E7" w:rsidRDefault="00F12AB3" w:rsidP="00F12AB3">
            <w:pPr>
              <w:rPr>
                <w:rFonts w:ascii="PermianSerifTypeface" w:hAnsi="PermianSerifTypeface"/>
                <w:sz w:val="16"/>
                <w:szCs w:val="16"/>
                <w:lang w:val="ro-MD"/>
              </w:rPr>
            </w:pPr>
          </w:p>
          <w:p w14:paraId="3AF246D7" w14:textId="77777777" w:rsidR="00F12AB3" w:rsidRPr="00EA25E7" w:rsidRDefault="00F12AB3" w:rsidP="00F12AB3">
            <w:pPr>
              <w:rPr>
                <w:rFonts w:ascii="PermianSerifTypeface" w:hAnsi="PermianSerifTypeface"/>
                <w:b/>
                <w:bCs/>
                <w:sz w:val="16"/>
                <w:szCs w:val="16"/>
                <w:lang w:val="ro-MD"/>
              </w:rPr>
            </w:pPr>
            <w:r w:rsidRPr="00EA25E7">
              <w:rPr>
                <w:rFonts w:ascii="PermianSerifTypeface" w:hAnsi="PermianSerifTypeface"/>
                <w:b/>
                <w:bCs/>
                <w:sz w:val="16"/>
                <w:szCs w:val="16"/>
                <w:lang w:val="ro-MD"/>
              </w:rPr>
              <w:t>HOTĂRĂȘTE:</w:t>
            </w:r>
          </w:p>
          <w:p w14:paraId="0C05ACB1" w14:textId="77777777" w:rsidR="00F12AB3" w:rsidRPr="00EA25E7" w:rsidRDefault="00F12AB3" w:rsidP="00F12AB3">
            <w:pPr>
              <w:rPr>
                <w:rFonts w:ascii="PermianSerifTypeface" w:hAnsi="PermianSerifTypeface"/>
                <w:b/>
                <w:bCs/>
                <w:sz w:val="16"/>
                <w:szCs w:val="16"/>
                <w:lang w:val="ro-MD"/>
              </w:rPr>
            </w:pPr>
          </w:p>
          <w:p w14:paraId="50BEB9F9" w14:textId="77777777" w:rsidR="00F12AB3" w:rsidRPr="00EA25E7" w:rsidRDefault="00F12AB3" w:rsidP="00F12AB3">
            <w:pPr>
              <w:numPr>
                <w:ilvl w:val="0"/>
                <w:numId w:val="7"/>
              </w:numPr>
              <w:rPr>
                <w:rFonts w:ascii="PermianSerifTypeface" w:hAnsi="PermianSerifTypeface"/>
                <w:bCs/>
                <w:sz w:val="16"/>
                <w:szCs w:val="16"/>
                <w:lang w:val="ro-MD"/>
              </w:rPr>
            </w:pPr>
            <w:r w:rsidRPr="00EA25E7">
              <w:rPr>
                <w:rFonts w:ascii="PermianSerifTypeface" w:hAnsi="PermianSerifTypeface"/>
                <w:bCs/>
                <w:sz w:val="16"/>
                <w:szCs w:val="16"/>
                <w:lang w:val="ro-MD"/>
              </w:rPr>
              <w:t>Se aprobă Regulamentul cu privire la autentificarea strictă a clienților și standardele deschise, comune și sigure de comunicate a prestatorilor de servicii de plată (se anexează).</w:t>
            </w:r>
          </w:p>
          <w:p w14:paraId="3FF15DB9" w14:textId="77777777" w:rsidR="00F12AB3" w:rsidRPr="00EA25E7" w:rsidRDefault="00F12AB3" w:rsidP="00F12AB3">
            <w:pPr>
              <w:rPr>
                <w:rFonts w:ascii="PermianSerifTypeface" w:hAnsi="PermianSerifTypeface"/>
                <w:bCs/>
                <w:sz w:val="16"/>
                <w:szCs w:val="16"/>
                <w:lang w:val="ro-MD"/>
              </w:rPr>
            </w:pPr>
          </w:p>
          <w:p w14:paraId="29A55B00" w14:textId="77777777" w:rsidR="00F12AB3" w:rsidRPr="00EA25E7" w:rsidRDefault="00F12AB3" w:rsidP="00F12AB3">
            <w:pPr>
              <w:numPr>
                <w:ilvl w:val="0"/>
                <w:numId w:val="7"/>
              </w:numPr>
              <w:rPr>
                <w:rFonts w:ascii="PermianSerifTypeface" w:hAnsi="PermianSerifTypeface"/>
                <w:bCs/>
                <w:sz w:val="16"/>
                <w:szCs w:val="16"/>
                <w:lang w:val="ro-MD"/>
              </w:rPr>
            </w:pPr>
            <w:r w:rsidRPr="00EA25E7">
              <w:rPr>
                <w:rFonts w:ascii="PermianSerifTypeface" w:hAnsi="PermianSerifTypeface"/>
                <w:bCs/>
                <w:sz w:val="16"/>
                <w:szCs w:val="16"/>
                <w:lang w:val="ro-MD"/>
              </w:rPr>
              <w:lastRenderedPageBreak/>
              <w:t>Prezenta hotărâre intră în vigoare la data de 5 august 2024.</w:t>
            </w:r>
          </w:p>
          <w:p w14:paraId="39786E78" w14:textId="77777777" w:rsidR="008A239B" w:rsidRPr="00EA25E7" w:rsidRDefault="008A239B" w:rsidP="008A239B">
            <w:pPr>
              <w:rPr>
                <w:rFonts w:ascii="PermianSerifTypeface" w:hAnsi="PermianSerifTypeface"/>
                <w:sz w:val="16"/>
                <w:szCs w:val="16"/>
                <w:lang w:val="ro-MD"/>
              </w:rPr>
            </w:pPr>
          </w:p>
        </w:tc>
        <w:tc>
          <w:tcPr>
            <w:tcW w:w="1701" w:type="dxa"/>
            <w:vAlign w:val="center"/>
          </w:tcPr>
          <w:p w14:paraId="5C32C7C3" w14:textId="6413620B" w:rsidR="008A239B" w:rsidRPr="00EA25E7" w:rsidRDefault="00F12AB3" w:rsidP="008A239B">
            <w:pPr>
              <w:jc w:val="center"/>
              <w:rPr>
                <w:rFonts w:ascii="PermianSerifTypeface" w:hAnsi="PermianSerifTypeface"/>
                <w:sz w:val="16"/>
                <w:szCs w:val="16"/>
                <w:lang w:val="ro-MD"/>
              </w:rPr>
            </w:pPr>
            <w:r w:rsidRPr="00EA25E7">
              <w:rPr>
                <w:rFonts w:ascii="PermianSerifTypeface" w:hAnsi="PermianSerifTypeface"/>
                <w:sz w:val="16"/>
                <w:szCs w:val="16"/>
              </w:rPr>
              <w:lastRenderedPageBreak/>
              <w:t>Ministerul Justi</w:t>
            </w:r>
            <w:r w:rsidRPr="00EA25E7">
              <w:rPr>
                <w:rFonts w:ascii="PermianSerifTypeface" w:hAnsi="PermianSerifTypeface"/>
                <w:sz w:val="16"/>
                <w:szCs w:val="16"/>
                <w:lang w:val="ro-MD"/>
              </w:rPr>
              <w:t>ției</w:t>
            </w:r>
          </w:p>
        </w:tc>
        <w:tc>
          <w:tcPr>
            <w:tcW w:w="1275" w:type="dxa"/>
            <w:vAlign w:val="center"/>
          </w:tcPr>
          <w:p w14:paraId="23265956" w14:textId="25215E23" w:rsidR="008A239B" w:rsidRPr="00EA25E7" w:rsidRDefault="0049393A" w:rsidP="008A239B">
            <w:pPr>
              <w:jc w:val="center"/>
              <w:rPr>
                <w:rFonts w:ascii="PermianSerifTypeface" w:hAnsi="PermianSerifTypeface"/>
                <w:sz w:val="16"/>
                <w:szCs w:val="16"/>
              </w:rPr>
            </w:pPr>
            <w:r w:rsidRPr="00EA25E7">
              <w:rPr>
                <w:rFonts w:ascii="PermianSerifTypeface" w:hAnsi="PermianSerifTypeface"/>
                <w:sz w:val="16"/>
                <w:szCs w:val="16"/>
              </w:rPr>
              <w:t>15</w:t>
            </w:r>
          </w:p>
        </w:tc>
        <w:tc>
          <w:tcPr>
            <w:tcW w:w="4536" w:type="dxa"/>
          </w:tcPr>
          <w:p w14:paraId="346FF206" w14:textId="1E41C679" w:rsidR="00462C2B" w:rsidRPr="00EA25E7" w:rsidRDefault="004D6FED" w:rsidP="008A239B">
            <w:pPr>
              <w:rPr>
                <w:rFonts w:ascii="PermianSerifTypeface" w:hAnsi="PermianSerifTypeface"/>
                <w:sz w:val="16"/>
                <w:szCs w:val="16"/>
              </w:rPr>
            </w:pPr>
            <w:r w:rsidRPr="00EA25E7">
              <w:rPr>
                <w:rFonts w:ascii="PermianSerifTypeface" w:hAnsi="PermianSerifTypeface"/>
                <w:sz w:val="16"/>
                <w:szCs w:val="16"/>
              </w:rPr>
              <w:t>Cu referire la temeiul juridic al actului normativ, expunem necesitatea indicării doar a temeiul</w:t>
            </w:r>
            <w:r w:rsidR="00DE5F07">
              <w:rPr>
                <w:rFonts w:ascii="PermianSerifTypeface" w:hAnsi="PermianSerifTypeface"/>
                <w:sz w:val="16"/>
                <w:szCs w:val="16"/>
              </w:rPr>
              <w:t>ui</w:t>
            </w:r>
            <w:r w:rsidRPr="00EA25E7">
              <w:rPr>
                <w:rFonts w:ascii="PermianSerifTypeface" w:hAnsi="PermianSerifTypeface"/>
                <w:sz w:val="16"/>
                <w:szCs w:val="16"/>
              </w:rPr>
              <w:t xml:space="preserve"> juridic concret pentru emiterea actului normativ, referințe la alte acte normative și prevederi care nu constituie temei juridic de adoptare a actului normativ elaborat nu se vor indica în clauza de adoptare. </w:t>
            </w:r>
          </w:p>
          <w:p w14:paraId="113DF563" w14:textId="5A5CC7F5" w:rsidR="008A239B" w:rsidRPr="00EA25E7" w:rsidRDefault="004D6FED" w:rsidP="008A239B">
            <w:pPr>
              <w:rPr>
                <w:rFonts w:ascii="PermianSerifTypeface" w:hAnsi="PermianSerifTypeface"/>
                <w:sz w:val="16"/>
                <w:szCs w:val="16"/>
              </w:rPr>
            </w:pPr>
            <w:r w:rsidRPr="00EA25E7">
              <w:rPr>
                <w:rFonts w:ascii="PermianSerifTypeface" w:hAnsi="PermianSerifTypeface"/>
                <w:sz w:val="16"/>
                <w:szCs w:val="16"/>
              </w:rPr>
              <w:t>În speță, temeiul legal al proiectului hotărârii „art. 5 alin. (1) lit. m), art. 11 alin. (1) și art. 27 alin. (1) lit. c) și art. 49 1a lin. (2) din Legea nr. 548/1995 cu privire la Banca Națională a Moldovei” , urmează a fi exclus, ținând cont de faptul că dispoziții care se referă la competența generală a autorității publice de a adopta acte normative în domeniul său de competență, nu constituie temei juridic de emitere.</w:t>
            </w:r>
          </w:p>
        </w:tc>
        <w:tc>
          <w:tcPr>
            <w:tcW w:w="3865" w:type="dxa"/>
          </w:tcPr>
          <w:p w14:paraId="10FB92D6" w14:textId="21C0FB1E" w:rsidR="00462C2B" w:rsidRPr="00EA25E7" w:rsidRDefault="00462C2B" w:rsidP="008A239B">
            <w:pPr>
              <w:rPr>
                <w:rFonts w:ascii="PermianSerifTypeface" w:hAnsi="PermianSerifTypeface"/>
                <w:b/>
                <w:sz w:val="16"/>
                <w:szCs w:val="16"/>
                <w:lang w:val="ro-MD"/>
              </w:rPr>
            </w:pPr>
            <w:r w:rsidRPr="00EA25E7">
              <w:rPr>
                <w:rFonts w:ascii="PermianSerifTypeface" w:hAnsi="PermianSerifTypeface"/>
                <w:b/>
                <w:sz w:val="16"/>
                <w:szCs w:val="16"/>
                <w:lang w:val="ro-MD"/>
              </w:rPr>
              <w:t>Se acceptă</w:t>
            </w:r>
          </w:p>
        </w:tc>
      </w:tr>
      <w:tr w:rsidR="00EA25E7" w:rsidRPr="00EA25E7" w14:paraId="59C591D7" w14:textId="77777777" w:rsidTr="00B17A4E">
        <w:trPr>
          <w:trHeight w:val="222"/>
        </w:trPr>
        <w:tc>
          <w:tcPr>
            <w:tcW w:w="4390" w:type="dxa"/>
          </w:tcPr>
          <w:p w14:paraId="0A5F817E" w14:textId="77777777" w:rsidR="004D6FED" w:rsidRPr="00EA25E7" w:rsidRDefault="004D6FED" w:rsidP="00F12AB3">
            <w:pPr>
              <w:rPr>
                <w:rFonts w:ascii="PermianSerifTypeface" w:hAnsi="PermianSerifTypeface"/>
                <w:sz w:val="16"/>
                <w:szCs w:val="16"/>
                <w:lang w:val="ro-MD"/>
              </w:rPr>
            </w:pPr>
            <w:r w:rsidRPr="00EA25E7">
              <w:rPr>
                <w:rFonts w:ascii="PermianSerifTypeface" w:hAnsi="PermianSerifTypeface"/>
                <w:sz w:val="16"/>
                <w:szCs w:val="16"/>
                <w:lang w:val="ro-MD"/>
              </w:rPr>
              <w:t>Prezentul regulament transpune Regulamentul delegat (UE) 2018/389 al Comisiei din 27 noiembrie 2017 de completare a Directivei (UE) 2015/2366 a Parlamentului European și a Consiliului cu privire la standardele tehnice de reglementare pentru autentificarea strictă a clienților și standardele deschise, comune și sigure de comunicare</w:t>
            </w:r>
            <w:r w:rsidRPr="00EA25E7">
              <w:rPr>
                <w:rFonts w:ascii="PermianSerifTypeface" w:hAnsi="PermianSerifTypeface"/>
                <w:sz w:val="16"/>
                <w:szCs w:val="16"/>
                <w:lang w:val="en-US"/>
              </w:rPr>
              <w:t xml:space="preserve"> </w:t>
            </w:r>
            <w:r w:rsidRPr="00EA25E7">
              <w:rPr>
                <w:rFonts w:ascii="PermianSerifTypeface" w:hAnsi="PermianSerifTypeface"/>
                <w:sz w:val="16"/>
                <w:szCs w:val="16"/>
                <w:lang w:val="ro-MD"/>
              </w:rPr>
              <w:t>și Ghidul EBA/GL/2018/07 referitor la condițiile necesare pentru a beneficia de o exceptare de la mecanismul de urgență prevăzut la articolul 33 alineatul (6) din Regulamentul (UE) 2018/389.</w:t>
            </w:r>
          </w:p>
          <w:p w14:paraId="2307486A" w14:textId="707317A8" w:rsidR="004D6FED" w:rsidRPr="00EA25E7" w:rsidRDefault="004D6FED" w:rsidP="00F12AB3">
            <w:pPr>
              <w:rPr>
                <w:rFonts w:ascii="PermianSerifTypeface" w:hAnsi="PermianSerifTypeface"/>
                <w:sz w:val="16"/>
                <w:szCs w:val="16"/>
                <w:lang w:val="ro-MD"/>
              </w:rPr>
            </w:pPr>
          </w:p>
        </w:tc>
        <w:tc>
          <w:tcPr>
            <w:tcW w:w="1701" w:type="dxa"/>
            <w:vAlign w:val="center"/>
          </w:tcPr>
          <w:p w14:paraId="6971D80E" w14:textId="5B9ECD30" w:rsidR="004D6FED" w:rsidRPr="00EA25E7" w:rsidRDefault="004D6FED" w:rsidP="008A239B">
            <w:pPr>
              <w:jc w:val="center"/>
              <w:rPr>
                <w:rFonts w:ascii="PermianSerifTypeface" w:hAnsi="PermianSerifTypeface"/>
                <w:sz w:val="16"/>
                <w:szCs w:val="16"/>
              </w:rPr>
            </w:pPr>
            <w:r w:rsidRPr="00EA25E7">
              <w:rPr>
                <w:rFonts w:ascii="PermianSerifTypeface" w:hAnsi="PermianSerifTypeface"/>
                <w:sz w:val="16"/>
                <w:szCs w:val="16"/>
              </w:rPr>
              <w:t>Ministerul Justiției</w:t>
            </w:r>
          </w:p>
        </w:tc>
        <w:tc>
          <w:tcPr>
            <w:tcW w:w="1275" w:type="dxa"/>
            <w:vAlign w:val="center"/>
          </w:tcPr>
          <w:p w14:paraId="4F7A9136" w14:textId="08656739" w:rsidR="004D6FED" w:rsidRPr="00EA25E7" w:rsidRDefault="0049393A" w:rsidP="008A239B">
            <w:pPr>
              <w:jc w:val="center"/>
              <w:rPr>
                <w:rFonts w:ascii="PermianSerifTypeface" w:hAnsi="PermianSerifTypeface"/>
                <w:sz w:val="16"/>
                <w:szCs w:val="16"/>
              </w:rPr>
            </w:pPr>
            <w:r w:rsidRPr="00EA25E7">
              <w:rPr>
                <w:rFonts w:ascii="PermianSerifTypeface" w:hAnsi="PermianSerifTypeface"/>
                <w:sz w:val="16"/>
                <w:szCs w:val="16"/>
              </w:rPr>
              <w:t>16</w:t>
            </w:r>
          </w:p>
        </w:tc>
        <w:tc>
          <w:tcPr>
            <w:tcW w:w="4536" w:type="dxa"/>
          </w:tcPr>
          <w:p w14:paraId="45E42507" w14:textId="77777777" w:rsidR="004D6FED" w:rsidRPr="00EA25E7" w:rsidRDefault="004D6FED" w:rsidP="008A239B">
            <w:pPr>
              <w:rPr>
                <w:rFonts w:ascii="PermianSerifTypeface" w:hAnsi="PermianSerifTypeface"/>
                <w:sz w:val="16"/>
                <w:szCs w:val="16"/>
              </w:rPr>
            </w:pPr>
            <w:r w:rsidRPr="00EA25E7">
              <w:rPr>
                <w:rFonts w:ascii="PermianSerifTypeface" w:hAnsi="PermianSerifTypeface"/>
                <w:sz w:val="16"/>
                <w:szCs w:val="16"/>
              </w:rPr>
              <w:t>Cu referire la clauza de armonizare, atenționăm că potrivit art. 44 alin. (3) din Legea nr. 100/2017 cu privire la actele normative, „(3) Clauza de armonizare indică tipul, numărul și denumirea oficială a actelor Uniunii Europene care se transpun în actul normativ, seria, numărul și data Jurnalului Oficial al Uniunii Europene în care au fost publicate actele respective, precum și măsura în care acestea sunt transpuse.”. Astfel, în contextul în care proiectul nu transpune integral actul UE, este necesară completarea clauzei de armonizare a proiectului în ceia ce privește gradul de transpunere a Regulamentul delegat (UE) 2018/389 al Comisiei precum și seria, numărul și data Jurnalului Oficial al Uniunii Europene în care a fost publicat actul UE.</w:t>
            </w:r>
          </w:p>
          <w:p w14:paraId="2C21B5AF" w14:textId="33AB18D3" w:rsidR="004D6FED" w:rsidRPr="00EA25E7" w:rsidRDefault="004D6FED" w:rsidP="008A239B">
            <w:pPr>
              <w:rPr>
                <w:rFonts w:ascii="PermianSerifTypeface" w:hAnsi="PermianSerifTypeface"/>
                <w:sz w:val="16"/>
                <w:szCs w:val="16"/>
              </w:rPr>
            </w:pPr>
          </w:p>
        </w:tc>
        <w:tc>
          <w:tcPr>
            <w:tcW w:w="3865" w:type="dxa"/>
          </w:tcPr>
          <w:p w14:paraId="0443F119" w14:textId="77777777" w:rsidR="004D6FED" w:rsidRPr="00EA25E7" w:rsidRDefault="00E60C06" w:rsidP="008A239B">
            <w:pPr>
              <w:rPr>
                <w:rFonts w:ascii="PermianSerifTypeface" w:hAnsi="PermianSerifTypeface"/>
                <w:b/>
                <w:sz w:val="16"/>
                <w:szCs w:val="16"/>
                <w:lang w:val="ro-MD"/>
              </w:rPr>
            </w:pPr>
            <w:r w:rsidRPr="00EA25E7">
              <w:rPr>
                <w:rFonts w:ascii="PermianSerifTypeface" w:hAnsi="PermianSerifTypeface"/>
                <w:b/>
                <w:sz w:val="16"/>
                <w:szCs w:val="16"/>
                <w:lang w:val="ro-MD"/>
              </w:rPr>
              <w:t>Comentariu:</w:t>
            </w:r>
          </w:p>
          <w:p w14:paraId="33D820D7" w14:textId="77777777" w:rsidR="00E60C06" w:rsidRPr="00EA25E7" w:rsidRDefault="00E60C06" w:rsidP="008A239B">
            <w:pPr>
              <w:rPr>
                <w:rFonts w:ascii="PermianSerifTypeface" w:hAnsi="PermianSerifTypeface"/>
                <w:b/>
                <w:sz w:val="16"/>
                <w:szCs w:val="16"/>
                <w:lang w:val="ro-MD"/>
              </w:rPr>
            </w:pPr>
          </w:p>
          <w:p w14:paraId="2443D816" w14:textId="57B18E4D" w:rsidR="00E60C06" w:rsidRPr="00EA25E7" w:rsidRDefault="00E60C06" w:rsidP="008A239B">
            <w:pPr>
              <w:rPr>
                <w:rFonts w:ascii="PermianSerifTypeface" w:hAnsi="PermianSerifTypeface"/>
                <w:bCs/>
                <w:sz w:val="16"/>
                <w:szCs w:val="16"/>
                <w:lang w:val="ro-MD"/>
              </w:rPr>
            </w:pPr>
            <w:r w:rsidRPr="00EA25E7">
              <w:rPr>
                <w:rFonts w:ascii="PermianSerifTypeface" w:hAnsi="PermianSerifTypeface"/>
                <w:bCs/>
                <w:sz w:val="16"/>
                <w:szCs w:val="16"/>
                <w:lang w:val="ro-MD"/>
              </w:rPr>
              <w:t>Clauza de armonizare conține toate elementele enumerate.</w:t>
            </w:r>
          </w:p>
        </w:tc>
      </w:tr>
      <w:tr w:rsidR="00EA25E7" w:rsidRPr="00EA25E7" w14:paraId="72EAF899" w14:textId="77777777" w:rsidTr="00B17A4E">
        <w:trPr>
          <w:trHeight w:val="222"/>
        </w:trPr>
        <w:tc>
          <w:tcPr>
            <w:tcW w:w="4390" w:type="dxa"/>
          </w:tcPr>
          <w:p w14:paraId="113DD574" w14:textId="77777777" w:rsidR="00C12F69" w:rsidRPr="00EA25E7" w:rsidRDefault="00C12F69" w:rsidP="00F12AB3">
            <w:pPr>
              <w:rPr>
                <w:rFonts w:ascii="PermianSerifTypeface" w:hAnsi="PermianSerifTypeface"/>
                <w:sz w:val="16"/>
                <w:szCs w:val="16"/>
                <w:lang w:val="ro-MD"/>
              </w:rPr>
            </w:pPr>
            <w:r w:rsidRPr="00EA25E7">
              <w:rPr>
                <w:rFonts w:ascii="PermianSerifTypeface" w:hAnsi="PermianSerifTypeface"/>
                <w:sz w:val="16"/>
                <w:szCs w:val="16"/>
                <w:lang w:val="ro-MD"/>
              </w:rPr>
              <w:t>2. Termenii, noțiunile și expresiile utilizate în prezentul regulament au semnificația celor prevăzute în lege și în alte acte normative emise de Banca Națională a Moldovei.</w:t>
            </w:r>
          </w:p>
          <w:p w14:paraId="30741FF5" w14:textId="49AD1CFC" w:rsidR="00C12F69" w:rsidRPr="00EA25E7" w:rsidRDefault="00C12F69" w:rsidP="00F12AB3">
            <w:pPr>
              <w:rPr>
                <w:rFonts w:ascii="PermianSerifTypeface" w:hAnsi="PermianSerifTypeface"/>
                <w:sz w:val="16"/>
                <w:szCs w:val="16"/>
                <w:lang w:val="ro-MD"/>
              </w:rPr>
            </w:pPr>
          </w:p>
        </w:tc>
        <w:tc>
          <w:tcPr>
            <w:tcW w:w="1701" w:type="dxa"/>
            <w:vAlign w:val="center"/>
          </w:tcPr>
          <w:p w14:paraId="71FABDA9" w14:textId="129BEA6E" w:rsidR="00C12F69" w:rsidRPr="00EA25E7" w:rsidRDefault="00C12F69" w:rsidP="008A239B">
            <w:pPr>
              <w:jc w:val="center"/>
              <w:rPr>
                <w:rFonts w:ascii="PermianSerifTypeface" w:hAnsi="PermianSerifTypeface"/>
                <w:sz w:val="16"/>
                <w:szCs w:val="16"/>
              </w:rPr>
            </w:pPr>
            <w:r w:rsidRPr="00EA25E7">
              <w:rPr>
                <w:rFonts w:ascii="PermianSerifTypeface" w:hAnsi="PermianSerifTypeface"/>
                <w:sz w:val="16"/>
                <w:szCs w:val="16"/>
              </w:rPr>
              <w:t>Ministerul Justiției</w:t>
            </w:r>
          </w:p>
        </w:tc>
        <w:tc>
          <w:tcPr>
            <w:tcW w:w="1275" w:type="dxa"/>
            <w:vAlign w:val="center"/>
          </w:tcPr>
          <w:p w14:paraId="3B4AFD6C" w14:textId="67B395B7" w:rsidR="00C12F69" w:rsidRPr="00EA25E7" w:rsidRDefault="0049393A" w:rsidP="008A239B">
            <w:pPr>
              <w:jc w:val="center"/>
              <w:rPr>
                <w:rFonts w:ascii="PermianSerifTypeface" w:hAnsi="PermianSerifTypeface"/>
                <w:sz w:val="16"/>
                <w:szCs w:val="16"/>
              </w:rPr>
            </w:pPr>
            <w:r w:rsidRPr="00EA25E7">
              <w:rPr>
                <w:rFonts w:ascii="PermianSerifTypeface" w:hAnsi="PermianSerifTypeface"/>
                <w:sz w:val="16"/>
                <w:szCs w:val="16"/>
              </w:rPr>
              <w:t>17</w:t>
            </w:r>
          </w:p>
        </w:tc>
        <w:tc>
          <w:tcPr>
            <w:tcW w:w="4536" w:type="dxa"/>
          </w:tcPr>
          <w:p w14:paraId="46E8E9FB" w14:textId="5F82F0C4" w:rsidR="00C12F69" w:rsidRPr="00EA25E7" w:rsidRDefault="00C12F69" w:rsidP="008A239B">
            <w:pPr>
              <w:rPr>
                <w:rFonts w:ascii="PermianSerifTypeface" w:hAnsi="PermianSerifTypeface"/>
                <w:sz w:val="16"/>
                <w:szCs w:val="16"/>
              </w:rPr>
            </w:pPr>
            <w:r w:rsidRPr="00EA25E7">
              <w:rPr>
                <w:rFonts w:ascii="PermianSerifTypeface" w:hAnsi="PermianSerifTypeface"/>
                <w:sz w:val="16"/>
                <w:szCs w:val="16"/>
              </w:rPr>
              <w:t>La pct. 2, propunem excluderea cuvântului „Termenii” având în vedere că este sinonim cu cuvântul „noțiunile”.</w:t>
            </w:r>
          </w:p>
        </w:tc>
        <w:tc>
          <w:tcPr>
            <w:tcW w:w="3865" w:type="dxa"/>
          </w:tcPr>
          <w:p w14:paraId="7065228A" w14:textId="670A0259" w:rsidR="00C12F69" w:rsidRPr="00EA25E7" w:rsidRDefault="004B77E2" w:rsidP="008A239B">
            <w:pPr>
              <w:rPr>
                <w:rFonts w:ascii="PermianSerifTypeface" w:hAnsi="PermianSerifTypeface"/>
                <w:b/>
                <w:sz w:val="16"/>
                <w:szCs w:val="16"/>
                <w:lang w:val="ro-MD"/>
              </w:rPr>
            </w:pPr>
            <w:r w:rsidRPr="00EA25E7">
              <w:rPr>
                <w:rFonts w:ascii="PermianSerifTypeface" w:hAnsi="PermianSerifTypeface"/>
                <w:b/>
                <w:sz w:val="16"/>
                <w:szCs w:val="16"/>
                <w:lang w:val="ro-MD"/>
              </w:rPr>
              <w:t>Se acceptă</w:t>
            </w:r>
          </w:p>
        </w:tc>
      </w:tr>
      <w:tr w:rsidR="00EA25E7" w:rsidRPr="00EA25E7" w14:paraId="47A25692" w14:textId="77777777" w:rsidTr="00B17A4E">
        <w:trPr>
          <w:trHeight w:val="222"/>
        </w:trPr>
        <w:tc>
          <w:tcPr>
            <w:tcW w:w="4390" w:type="dxa"/>
            <w:vMerge w:val="restart"/>
          </w:tcPr>
          <w:p w14:paraId="1EA7005A" w14:textId="77777777" w:rsidR="00E50A2F" w:rsidRPr="00EA25E7" w:rsidRDefault="00E50A2F" w:rsidP="007B322E">
            <w:pPr>
              <w:rPr>
                <w:rFonts w:ascii="PermianSerifTypeface" w:hAnsi="PermianSerifTypeface"/>
                <w:sz w:val="16"/>
                <w:szCs w:val="16"/>
              </w:rPr>
            </w:pPr>
            <w:r w:rsidRPr="00EA25E7">
              <w:rPr>
                <w:rFonts w:ascii="PermianSerifTypeface" w:hAnsi="PermianSerifTypeface"/>
                <w:sz w:val="16"/>
                <w:szCs w:val="16"/>
              </w:rPr>
              <w:t>3. Suplimentar, în sensul prezentului regulament sunt utilizate următoarele noțiuni:</w:t>
            </w:r>
          </w:p>
          <w:p w14:paraId="07C54E85" w14:textId="77777777" w:rsidR="00E50A2F" w:rsidRPr="00EA25E7" w:rsidRDefault="00E50A2F" w:rsidP="007B322E">
            <w:pPr>
              <w:rPr>
                <w:rFonts w:ascii="PermianSerifTypeface" w:hAnsi="PermianSerifTypeface"/>
                <w:sz w:val="16"/>
                <w:szCs w:val="16"/>
              </w:rPr>
            </w:pPr>
            <w:r w:rsidRPr="00EA25E7">
              <w:rPr>
                <w:rFonts w:ascii="PermianSerifTypeface" w:hAnsi="PermianSerifTypeface"/>
                <w:sz w:val="16"/>
                <w:szCs w:val="16"/>
              </w:rPr>
              <w:t>(...)</w:t>
            </w:r>
          </w:p>
          <w:p w14:paraId="37620548" w14:textId="77777777" w:rsidR="00E50A2F" w:rsidRPr="00EA25E7" w:rsidRDefault="00E50A2F" w:rsidP="007B322E">
            <w:pPr>
              <w:rPr>
                <w:rFonts w:ascii="PermianSerifTypeface" w:hAnsi="PermianSerifTypeface"/>
                <w:sz w:val="16"/>
                <w:szCs w:val="16"/>
              </w:rPr>
            </w:pPr>
            <w:r w:rsidRPr="00EA25E7">
              <w:rPr>
                <w:rFonts w:ascii="PermianSerifTypeface" w:hAnsi="PermianSerifTypeface"/>
                <w:sz w:val="16"/>
                <w:szCs w:val="16"/>
              </w:rPr>
              <w:t>Standard național de comunicare – set de specificații funcționale și tehnice, pentru interfețele specifice ale prestatorilor de servicii de plată care oferă servicii de administrare cont, care permit prestatorilor de servicii de inițiere a plății, prestatorilor de servicii de informare cu privire la conturi și prestatorilor de servicii de plată care emit instrumente de plată bazate pe card, accesul la conturile de plăți ale utilizatorilor de servicii de plată.</w:t>
            </w:r>
          </w:p>
          <w:p w14:paraId="46716124" w14:textId="77777777" w:rsidR="00E50A2F" w:rsidRPr="00EA25E7" w:rsidRDefault="00E50A2F" w:rsidP="007B322E">
            <w:pPr>
              <w:rPr>
                <w:rFonts w:ascii="PermianSerifTypeface" w:hAnsi="PermianSerifTypeface"/>
                <w:sz w:val="16"/>
                <w:szCs w:val="16"/>
              </w:rPr>
            </w:pPr>
          </w:p>
        </w:tc>
        <w:tc>
          <w:tcPr>
            <w:tcW w:w="1701" w:type="dxa"/>
            <w:vMerge w:val="restart"/>
            <w:vAlign w:val="center"/>
          </w:tcPr>
          <w:p w14:paraId="06A86E95" w14:textId="77777777" w:rsidR="00E50A2F" w:rsidRPr="00EA25E7" w:rsidRDefault="00E50A2F" w:rsidP="008A239B">
            <w:pPr>
              <w:jc w:val="center"/>
              <w:rPr>
                <w:rFonts w:ascii="PermianSerifTypeface" w:hAnsi="PermianSerifTypeface"/>
                <w:sz w:val="16"/>
                <w:szCs w:val="16"/>
              </w:rPr>
            </w:pPr>
            <w:r w:rsidRPr="00EA25E7">
              <w:rPr>
                <w:rFonts w:ascii="PermianSerifTypeface" w:hAnsi="PermianSerifTypeface"/>
                <w:sz w:val="16"/>
                <w:szCs w:val="16"/>
              </w:rPr>
              <w:t>OTP Bank S.A.</w:t>
            </w:r>
          </w:p>
        </w:tc>
        <w:tc>
          <w:tcPr>
            <w:tcW w:w="1275" w:type="dxa"/>
            <w:vAlign w:val="center"/>
          </w:tcPr>
          <w:p w14:paraId="06A70F11" w14:textId="24DC6461" w:rsidR="00E50A2F" w:rsidRPr="00EA25E7" w:rsidRDefault="0049393A" w:rsidP="008A239B">
            <w:pPr>
              <w:jc w:val="center"/>
              <w:rPr>
                <w:rFonts w:ascii="PermianSerifTypeface" w:hAnsi="PermianSerifTypeface"/>
                <w:sz w:val="16"/>
                <w:szCs w:val="16"/>
              </w:rPr>
            </w:pPr>
            <w:r w:rsidRPr="00EA25E7">
              <w:rPr>
                <w:rFonts w:ascii="PermianSerifTypeface" w:hAnsi="PermianSerifTypeface"/>
                <w:sz w:val="16"/>
                <w:szCs w:val="16"/>
              </w:rPr>
              <w:t>18</w:t>
            </w:r>
          </w:p>
        </w:tc>
        <w:tc>
          <w:tcPr>
            <w:tcW w:w="4536" w:type="dxa"/>
          </w:tcPr>
          <w:p w14:paraId="51F9B6D9" w14:textId="5C67CF45" w:rsidR="00E50A2F" w:rsidRPr="00EA25E7" w:rsidRDefault="00E50A2F" w:rsidP="008A239B">
            <w:pPr>
              <w:rPr>
                <w:rFonts w:ascii="PermianSerifTypeface" w:hAnsi="PermianSerifTypeface"/>
                <w:sz w:val="16"/>
                <w:szCs w:val="16"/>
              </w:rPr>
            </w:pPr>
            <w:r w:rsidRPr="00EA25E7">
              <w:rPr>
                <w:rFonts w:ascii="PermianSerifTypeface" w:hAnsi="PermianSerifTypeface"/>
                <w:sz w:val="16"/>
                <w:szCs w:val="16"/>
              </w:rPr>
              <w:t xml:space="preserve">La </w:t>
            </w:r>
            <w:r w:rsidR="00DA34BB">
              <w:rPr>
                <w:rFonts w:ascii="PermianSerifTypeface" w:hAnsi="PermianSerifTypeface"/>
                <w:sz w:val="16"/>
                <w:szCs w:val="16"/>
              </w:rPr>
              <w:t>pct.</w:t>
            </w:r>
            <w:r w:rsidRPr="00EA25E7">
              <w:rPr>
                <w:rFonts w:ascii="PermianSerifTypeface" w:hAnsi="PermianSerifTypeface"/>
                <w:sz w:val="16"/>
                <w:szCs w:val="16"/>
              </w:rPr>
              <w:t xml:space="preserve"> 3</w:t>
            </w:r>
            <w:r w:rsidR="00DE5F07">
              <w:rPr>
                <w:rFonts w:ascii="PermianSerifTypeface" w:hAnsi="PermianSerifTypeface"/>
                <w:sz w:val="16"/>
                <w:szCs w:val="16"/>
              </w:rPr>
              <w:t>,</w:t>
            </w:r>
            <w:r w:rsidRPr="00EA25E7">
              <w:rPr>
                <w:rFonts w:ascii="PermianSerifTypeface" w:hAnsi="PermianSerifTypeface"/>
                <w:sz w:val="16"/>
                <w:szCs w:val="16"/>
              </w:rPr>
              <w:t xml:space="preserve"> noțiunea ”Standard național de comunicare”, de specificat că acestea sunt aplicabile pentru prestatorii de servicii naționali și internaționali.</w:t>
            </w:r>
          </w:p>
          <w:p w14:paraId="73E87B18" w14:textId="77777777" w:rsidR="00E50A2F" w:rsidRPr="00EA25E7" w:rsidRDefault="00E50A2F" w:rsidP="008A239B">
            <w:pPr>
              <w:rPr>
                <w:rFonts w:ascii="PermianSerifTypeface" w:hAnsi="PermianSerifTypeface"/>
                <w:sz w:val="16"/>
                <w:szCs w:val="16"/>
              </w:rPr>
            </w:pPr>
          </w:p>
        </w:tc>
        <w:tc>
          <w:tcPr>
            <w:tcW w:w="3865" w:type="dxa"/>
          </w:tcPr>
          <w:p w14:paraId="59EDF5FB" w14:textId="77777777" w:rsidR="0088197A" w:rsidRPr="00EA25E7" w:rsidRDefault="00364853" w:rsidP="008A239B">
            <w:pPr>
              <w:rPr>
                <w:rFonts w:ascii="PermianSerifTypeface" w:hAnsi="PermianSerifTypeface"/>
                <w:b/>
                <w:sz w:val="16"/>
                <w:szCs w:val="16"/>
                <w:lang w:val="ro-MD"/>
              </w:rPr>
            </w:pPr>
            <w:r w:rsidRPr="00EA25E7">
              <w:rPr>
                <w:rFonts w:ascii="PermianSerifTypeface" w:hAnsi="PermianSerifTypeface"/>
                <w:b/>
                <w:sz w:val="16"/>
                <w:szCs w:val="16"/>
                <w:lang w:val="ro-MD"/>
              </w:rPr>
              <w:t>Comentariu:</w:t>
            </w:r>
            <w:r w:rsidR="00222DA2" w:rsidRPr="00EA25E7">
              <w:rPr>
                <w:rFonts w:ascii="PermianSerifTypeface" w:hAnsi="PermianSerifTypeface"/>
                <w:b/>
                <w:sz w:val="16"/>
                <w:szCs w:val="16"/>
                <w:lang w:val="ro-MD"/>
              </w:rPr>
              <w:t xml:space="preserve"> </w:t>
            </w:r>
          </w:p>
          <w:p w14:paraId="0DCC1AFA" w14:textId="77777777" w:rsidR="0088197A" w:rsidRPr="00EA25E7" w:rsidRDefault="0088197A" w:rsidP="008A239B">
            <w:pPr>
              <w:rPr>
                <w:rFonts w:ascii="PermianSerifTypeface" w:hAnsi="PermianSerifTypeface"/>
                <w:b/>
                <w:sz w:val="16"/>
                <w:szCs w:val="16"/>
                <w:lang w:val="ro-MD"/>
              </w:rPr>
            </w:pPr>
          </w:p>
          <w:p w14:paraId="38C746DF" w14:textId="40E5523E" w:rsidR="00E50A2F" w:rsidRPr="00EA25E7" w:rsidRDefault="00222DA2" w:rsidP="008A239B">
            <w:pPr>
              <w:rPr>
                <w:rFonts w:ascii="PermianSerifTypeface" w:hAnsi="PermianSerifTypeface"/>
                <w:bCs/>
                <w:sz w:val="16"/>
                <w:szCs w:val="16"/>
                <w:lang w:val="ro-MD"/>
              </w:rPr>
            </w:pPr>
            <w:r w:rsidRPr="00EA25E7">
              <w:rPr>
                <w:rFonts w:ascii="PermianSerifTypeface" w:hAnsi="PermianSerifTypeface"/>
                <w:bCs/>
                <w:sz w:val="16"/>
                <w:szCs w:val="16"/>
                <w:lang w:val="ro-MD"/>
              </w:rPr>
              <w:t>Acesta este standardul legat de open banking</w:t>
            </w:r>
            <w:r w:rsidR="00F76EBB" w:rsidRPr="00EA25E7">
              <w:rPr>
                <w:rFonts w:ascii="PermianSerifTypeface" w:hAnsi="PermianSerifTypeface"/>
                <w:bCs/>
                <w:sz w:val="16"/>
                <w:szCs w:val="16"/>
                <w:lang w:val="ro-MD"/>
              </w:rPr>
              <w:t>,</w:t>
            </w:r>
            <w:r w:rsidRPr="00EA25E7">
              <w:rPr>
                <w:rFonts w:ascii="PermianSerifTypeface" w:hAnsi="PermianSerifTypeface"/>
                <w:bCs/>
                <w:sz w:val="16"/>
                <w:szCs w:val="16"/>
                <w:lang w:val="ro-MD"/>
              </w:rPr>
              <w:t xml:space="preserve"> legat de accesul la cont pentru </w:t>
            </w:r>
            <w:r w:rsidR="004B77E2" w:rsidRPr="00EA25E7">
              <w:rPr>
                <w:rFonts w:ascii="PermianSerifTypeface" w:hAnsi="PermianSerifTypeface"/>
                <w:bCs/>
                <w:sz w:val="16"/>
                <w:szCs w:val="16"/>
                <w:lang w:val="ro-MD"/>
              </w:rPr>
              <w:t xml:space="preserve">prestatorii de servicii de inițiere a plății și prestatorii de servicii de informare cu privire la cont </w:t>
            </w:r>
            <w:r w:rsidRPr="00EA25E7">
              <w:rPr>
                <w:rFonts w:ascii="PermianSerifTypeface" w:hAnsi="PermianSerifTypeface"/>
                <w:bCs/>
                <w:sz w:val="16"/>
                <w:szCs w:val="16"/>
                <w:lang w:val="ro-MD"/>
              </w:rPr>
              <w:t xml:space="preserve">și vizează exclusiv comunicarea dintre prestatorii </w:t>
            </w:r>
            <w:r w:rsidR="004B77E2" w:rsidRPr="00EA25E7">
              <w:rPr>
                <w:rFonts w:ascii="PermianSerifTypeface" w:hAnsi="PermianSerifTypeface"/>
                <w:bCs/>
                <w:sz w:val="16"/>
                <w:szCs w:val="16"/>
                <w:lang w:val="ro-MD"/>
              </w:rPr>
              <w:t xml:space="preserve">de servicii de plată </w:t>
            </w:r>
            <w:r w:rsidRPr="00EA25E7">
              <w:rPr>
                <w:rFonts w:ascii="PermianSerifTypeface" w:hAnsi="PermianSerifTypeface"/>
                <w:bCs/>
                <w:sz w:val="16"/>
                <w:szCs w:val="16"/>
                <w:lang w:val="ro-MD"/>
              </w:rPr>
              <w:t>d</w:t>
            </w:r>
            <w:r w:rsidR="004B77E2" w:rsidRPr="00EA25E7">
              <w:rPr>
                <w:rFonts w:ascii="PermianSerifTypeface" w:hAnsi="PermianSerifTypeface"/>
                <w:bCs/>
                <w:sz w:val="16"/>
                <w:szCs w:val="16"/>
                <w:lang w:val="ro-MD"/>
              </w:rPr>
              <w:t xml:space="preserve">in </w:t>
            </w:r>
            <w:r w:rsidRPr="00EA25E7">
              <w:rPr>
                <w:rFonts w:ascii="PermianSerifTypeface" w:hAnsi="PermianSerifTypeface"/>
                <w:bCs/>
                <w:sz w:val="16"/>
                <w:szCs w:val="16"/>
                <w:lang w:val="ro-MD"/>
              </w:rPr>
              <w:t>R</w:t>
            </w:r>
            <w:r w:rsidR="004B77E2" w:rsidRPr="00EA25E7">
              <w:rPr>
                <w:rFonts w:ascii="PermianSerifTypeface" w:hAnsi="PermianSerifTypeface"/>
                <w:bCs/>
                <w:sz w:val="16"/>
                <w:szCs w:val="16"/>
                <w:lang w:val="ro-MD"/>
              </w:rPr>
              <w:t xml:space="preserve">epublica </w:t>
            </w:r>
            <w:r w:rsidRPr="00EA25E7">
              <w:rPr>
                <w:rFonts w:ascii="PermianSerifTypeface" w:hAnsi="PermianSerifTypeface"/>
                <w:bCs/>
                <w:sz w:val="16"/>
                <w:szCs w:val="16"/>
                <w:lang w:val="ro-MD"/>
              </w:rPr>
              <w:t>M</w:t>
            </w:r>
            <w:r w:rsidR="004B77E2" w:rsidRPr="00EA25E7">
              <w:rPr>
                <w:rFonts w:ascii="PermianSerifTypeface" w:hAnsi="PermianSerifTypeface"/>
                <w:bCs/>
                <w:sz w:val="16"/>
                <w:szCs w:val="16"/>
                <w:lang w:val="ro-MD"/>
              </w:rPr>
              <w:t>oldova</w:t>
            </w:r>
            <w:r w:rsidRPr="00EA25E7">
              <w:rPr>
                <w:rFonts w:ascii="PermianSerifTypeface" w:hAnsi="PermianSerifTypeface"/>
                <w:bCs/>
                <w:sz w:val="16"/>
                <w:szCs w:val="16"/>
                <w:lang w:val="ro-MD"/>
              </w:rPr>
              <w:t>.</w:t>
            </w:r>
          </w:p>
          <w:p w14:paraId="4FF6BC4B" w14:textId="77777777" w:rsidR="00364853" w:rsidRPr="00EA25E7" w:rsidRDefault="00364853" w:rsidP="008A239B">
            <w:pPr>
              <w:rPr>
                <w:rFonts w:ascii="PermianSerifTypeface" w:hAnsi="PermianSerifTypeface"/>
                <w:b/>
                <w:sz w:val="16"/>
                <w:szCs w:val="16"/>
                <w:lang w:val="ro-MD"/>
              </w:rPr>
            </w:pPr>
          </w:p>
        </w:tc>
      </w:tr>
      <w:tr w:rsidR="00EA25E7" w:rsidRPr="00EA25E7" w14:paraId="274D6307" w14:textId="77777777" w:rsidTr="00B17A4E">
        <w:trPr>
          <w:trHeight w:val="222"/>
        </w:trPr>
        <w:tc>
          <w:tcPr>
            <w:tcW w:w="4390" w:type="dxa"/>
            <w:vMerge/>
          </w:tcPr>
          <w:p w14:paraId="39E00A43" w14:textId="77777777" w:rsidR="00E50A2F" w:rsidRPr="00EA25E7" w:rsidRDefault="00E50A2F" w:rsidP="007B322E">
            <w:pPr>
              <w:rPr>
                <w:rFonts w:ascii="PermianSerifTypeface" w:hAnsi="PermianSerifTypeface"/>
                <w:sz w:val="16"/>
                <w:szCs w:val="16"/>
              </w:rPr>
            </w:pPr>
          </w:p>
        </w:tc>
        <w:tc>
          <w:tcPr>
            <w:tcW w:w="1701" w:type="dxa"/>
            <w:vMerge/>
            <w:vAlign w:val="center"/>
          </w:tcPr>
          <w:p w14:paraId="62F68368" w14:textId="77777777" w:rsidR="00E50A2F" w:rsidRPr="00EA25E7" w:rsidRDefault="00E50A2F" w:rsidP="008A239B">
            <w:pPr>
              <w:jc w:val="center"/>
              <w:rPr>
                <w:rFonts w:ascii="PermianSerifTypeface" w:hAnsi="PermianSerifTypeface"/>
                <w:sz w:val="16"/>
                <w:szCs w:val="16"/>
              </w:rPr>
            </w:pPr>
          </w:p>
        </w:tc>
        <w:tc>
          <w:tcPr>
            <w:tcW w:w="1275" w:type="dxa"/>
            <w:vAlign w:val="center"/>
          </w:tcPr>
          <w:p w14:paraId="261C092B" w14:textId="426347B0" w:rsidR="00E50A2F" w:rsidRPr="00EA25E7" w:rsidRDefault="0049393A" w:rsidP="008A239B">
            <w:pPr>
              <w:jc w:val="center"/>
              <w:rPr>
                <w:rFonts w:ascii="PermianSerifTypeface" w:hAnsi="PermianSerifTypeface"/>
                <w:sz w:val="16"/>
                <w:szCs w:val="16"/>
              </w:rPr>
            </w:pPr>
            <w:r w:rsidRPr="00EA25E7">
              <w:rPr>
                <w:rFonts w:ascii="PermianSerifTypeface" w:hAnsi="PermianSerifTypeface"/>
                <w:sz w:val="16"/>
                <w:szCs w:val="16"/>
              </w:rPr>
              <w:t>19</w:t>
            </w:r>
          </w:p>
        </w:tc>
        <w:tc>
          <w:tcPr>
            <w:tcW w:w="4536" w:type="dxa"/>
          </w:tcPr>
          <w:p w14:paraId="1C988F0A" w14:textId="15877691" w:rsidR="00E50A2F" w:rsidRPr="00EA25E7" w:rsidRDefault="00E50A2F" w:rsidP="008A239B">
            <w:pPr>
              <w:rPr>
                <w:rFonts w:ascii="PermianSerifTypeface" w:hAnsi="PermianSerifTypeface"/>
                <w:sz w:val="16"/>
                <w:szCs w:val="16"/>
              </w:rPr>
            </w:pPr>
            <w:r w:rsidRPr="00EA25E7">
              <w:rPr>
                <w:rFonts w:ascii="PermianSerifTypeface" w:hAnsi="PermianSerifTypeface"/>
                <w:sz w:val="16"/>
                <w:szCs w:val="16"/>
              </w:rPr>
              <w:t xml:space="preserve">La </w:t>
            </w:r>
            <w:r w:rsidR="00DA34BB">
              <w:rPr>
                <w:rFonts w:ascii="PermianSerifTypeface" w:hAnsi="PermianSerifTypeface"/>
                <w:sz w:val="16"/>
                <w:szCs w:val="16"/>
              </w:rPr>
              <w:t>pct.</w:t>
            </w:r>
            <w:r w:rsidRPr="00EA25E7">
              <w:rPr>
                <w:rFonts w:ascii="PermianSerifTypeface" w:hAnsi="PermianSerifTypeface"/>
                <w:sz w:val="16"/>
                <w:szCs w:val="16"/>
              </w:rPr>
              <w:t xml:space="preserve"> 3, propunem de definit noțiunea ”date sensibile”, ”consumator” și ”semnal temporal oficial”.</w:t>
            </w:r>
          </w:p>
          <w:p w14:paraId="23B43300" w14:textId="77777777" w:rsidR="00E50A2F" w:rsidRPr="00EA25E7" w:rsidRDefault="00E50A2F" w:rsidP="008A239B">
            <w:pPr>
              <w:rPr>
                <w:rFonts w:ascii="PermianSerifTypeface" w:hAnsi="PermianSerifTypeface"/>
                <w:sz w:val="16"/>
                <w:szCs w:val="16"/>
              </w:rPr>
            </w:pPr>
          </w:p>
        </w:tc>
        <w:tc>
          <w:tcPr>
            <w:tcW w:w="3865" w:type="dxa"/>
          </w:tcPr>
          <w:p w14:paraId="127547FB" w14:textId="747A9713" w:rsidR="0029065E" w:rsidRPr="00EA25E7" w:rsidRDefault="00164C59" w:rsidP="008A239B">
            <w:pPr>
              <w:rPr>
                <w:rFonts w:ascii="PermianSerifTypeface" w:hAnsi="PermianSerifTypeface"/>
                <w:b/>
                <w:sz w:val="16"/>
                <w:szCs w:val="16"/>
                <w:lang w:val="ro-MD"/>
              </w:rPr>
            </w:pPr>
            <w:r w:rsidRPr="00EA25E7">
              <w:rPr>
                <w:rFonts w:ascii="PermianSerifTypeface" w:hAnsi="PermianSerifTypeface"/>
                <w:b/>
                <w:sz w:val="16"/>
                <w:szCs w:val="16"/>
                <w:lang w:val="ro-MD"/>
              </w:rPr>
              <w:t>Nu se acceptă</w:t>
            </w:r>
          </w:p>
          <w:p w14:paraId="32D911FB" w14:textId="4C93A1ED" w:rsidR="0029065E" w:rsidRPr="00EA25E7" w:rsidRDefault="0029065E" w:rsidP="008A239B">
            <w:pPr>
              <w:rPr>
                <w:rFonts w:ascii="PermianSerifTypeface" w:hAnsi="PermianSerifTypeface"/>
                <w:b/>
                <w:sz w:val="16"/>
                <w:szCs w:val="16"/>
                <w:lang w:val="ro-MD"/>
              </w:rPr>
            </w:pPr>
          </w:p>
          <w:p w14:paraId="56B7CF79" w14:textId="7551719E" w:rsidR="0029065E" w:rsidRPr="00EA25E7" w:rsidRDefault="00164C59" w:rsidP="008A239B">
            <w:pPr>
              <w:rPr>
                <w:rFonts w:ascii="PermianSerifTypeface" w:hAnsi="PermianSerifTypeface"/>
                <w:bCs/>
                <w:sz w:val="16"/>
                <w:szCs w:val="16"/>
                <w:lang w:val="ro-MD"/>
              </w:rPr>
            </w:pPr>
            <w:r w:rsidRPr="00EA25E7">
              <w:rPr>
                <w:rFonts w:ascii="PermianSerifTypeface" w:hAnsi="PermianSerifTypeface"/>
                <w:bCs/>
                <w:sz w:val="16"/>
                <w:szCs w:val="16"/>
                <w:lang w:val="ro-MD"/>
              </w:rPr>
              <w:t xml:space="preserve">Noțiunea „date sensibile privind plățile” </w:t>
            </w:r>
            <w:r w:rsidR="00605312">
              <w:rPr>
                <w:rFonts w:ascii="PermianSerifTypeface" w:hAnsi="PermianSerifTypeface"/>
                <w:bCs/>
                <w:sz w:val="16"/>
                <w:szCs w:val="16"/>
                <w:lang w:val="ro-MD"/>
              </w:rPr>
              <w:t xml:space="preserve">este </w:t>
            </w:r>
            <w:r w:rsidRPr="00EA25E7">
              <w:rPr>
                <w:rFonts w:ascii="PermianSerifTypeface" w:hAnsi="PermianSerifTypeface"/>
                <w:bCs/>
                <w:sz w:val="16"/>
                <w:szCs w:val="16"/>
                <w:lang w:val="ro-MD"/>
              </w:rPr>
              <w:t>definit</w:t>
            </w:r>
            <w:r w:rsidR="00605312">
              <w:rPr>
                <w:rFonts w:ascii="PermianSerifTypeface" w:hAnsi="PermianSerifTypeface"/>
                <w:bCs/>
                <w:sz w:val="16"/>
                <w:szCs w:val="16"/>
                <w:lang w:val="ro-MD"/>
              </w:rPr>
              <w:t>ă</w:t>
            </w:r>
            <w:r w:rsidRPr="00EA25E7">
              <w:rPr>
                <w:rFonts w:ascii="PermianSerifTypeface" w:hAnsi="PermianSerifTypeface"/>
                <w:bCs/>
                <w:sz w:val="16"/>
                <w:szCs w:val="16"/>
                <w:lang w:val="ro-MD"/>
              </w:rPr>
              <w:t xml:space="preserve"> în Legea nr.114/2012.</w:t>
            </w:r>
          </w:p>
          <w:p w14:paraId="0D10B3F5" w14:textId="1E02B24F" w:rsidR="00164C59" w:rsidRPr="00EA25E7" w:rsidRDefault="00164C59" w:rsidP="008A239B">
            <w:pPr>
              <w:rPr>
                <w:rFonts w:ascii="PermianSerifTypeface" w:hAnsi="PermianSerifTypeface"/>
                <w:b/>
                <w:sz w:val="16"/>
                <w:szCs w:val="16"/>
                <w:lang w:val="ro-MD"/>
              </w:rPr>
            </w:pPr>
          </w:p>
          <w:p w14:paraId="687F44A8" w14:textId="5F3FC20A" w:rsidR="00164C59" w:rsidRPr="00EA25E7" w:rsidRDefault="00AB2B9A" w:rsidP="008A239B">
            <w:pPr>
              <w:rPr>
                <w:rFonts w:ascii="PermianSerifTypeface" w:hAnsi="PermianSerifTypeface"/>
                <w:bCs/>
                <w:sz w:val="16"/>
                <w:szCs w:val="16"/>
                <w:lang w:val="ro-MD"/>
              </w:rPr>
            </w:pPr>
            <w:r w:rsidRPr="00EA25E7">
              <w:rPr>
                <w:rFonts w:ascii="PermianSerifTypeface" w:hAnsi="PermianSerifTypeface"/>
                <w:bCs/>
                <w:sz w:val="16"/>
                <w:szCs w:val="16"/>
                <w:lang w:val="ro-MD"/>
              </w:rPr>
              <w:t>Termenul</w:t>
            </w:r>
            <w:r w:rsidR="00164C59" w:rsidRPr="00EA25E7">
              <w:rPr>
                <w:rFonts w:ascii="PermianSerifTypeface" w:hAnsi="PermianSerifTypeface"/>
                <w:bCs/>
                <w:sz w:val="16"/>
                <w:szCs w:val="16"/>
                <w:lang w:val="ro-MD"/>
              </w:rPr>
              <w:t xml:space="preserve"> „consumator” </w:t>
            </w:r>
            <w:r w:rsidRPr="00EA25E7">
              <w:rPr>
                <w:rFonts w:ascii="PermianSerifTypeface" w:hAnsi="PermianSerifTypeface"/>
                <w:bCs/>
                <w:sz w:val="16"/>
                <w:szCs w:val="16"/>
                <w:lang w:val="ro-MD"/>
              </w:rPr>
              <w:t>este unul consacrat și definit în Codul Civil al RM.</w:t>
            </w:r>
          </w:p>
          <w:p w14:paraId="0EB1AB27" w14:textId="77777777" w:rsidR="00AB2B9A" w:rsidRPr="00EA25E7" w:rsidRDefault="00AB2B9A" w:rsidP="008A239B">
            <w:pPr>
              <w:rPr>
                <w:rFonts w:ascii="PermianSerifTypeface" w:hAnsi="PermianSerifTypeface"/>
                <w:bCs/>
                <w:sz w:val="16"/>
                <w:szCs w:val="16"/>
                <w:lang w:val="ro-MD"/>
              </w:rPr>
            </w:pPr>
          </w:p>
          <w:p w14:paraId="4BA47F9F" w14:textId="77777777" w:rsidR="00565F4A" w:rsidRPr="00EA25E7" w:rsidRDefault="00565F4A" w:rsidP="00565F4A">
            <w:pPr>
              <w:rPr>
                <w:rFonts w:ascii="PermianSerifTypeface" w:hAnsi="PermianSerifTypeface"/>
                <w:bCs/>
                <w:sz w:val="16"/>
                <w:szCs w:val="16"/>
                <w:lang w:val="ro-MD"/>
              </w:rPr>
            </w:pPr>
            <w:r w:rsidRPr="00EA25E7">
              <w:rPr>
                <w:rFonts w:ascii="PermianSerifTypeface" w:hAnsi="PermianSerifTypeface"/>
                <w:bCs/>
                <w:sz w:val="16"/>
                <w:szCs w:val="16"/>
                <w:lang w:val="ro-MD"/>
              </w:rPr>
              <w:t>Textul „semnal temporal oficial” este un termen specific Legii privind identificarea electronică</w:t>
            </w:r>
          </w:p>
          <w:p w14:paraId="1D7ECEFF" w14:textId="6949EC87" w:rsidR="00164C59" w:rsidRPr="00EA25E7" w:rsidRDefault="00565F4A" w:rsidP="00565F4A">
            <w:pPr>
              <w:rPr>
                <w:rFonts w:ascii="PermianSerifTypeface" w:hAnsi="PermianSerifTypeface"/>
                <w:bCs/>
                <w:sz w:val="16"/>
                <w:szCs w:val="16"/>
                <w:lang w:val="ro-MD"/>
              </w:rPr>
            </w:pPr>
            <w:r w:rsidRPr="00EA25E7">
              <w:rPr>
                <w:rFonts w:ascii="PermianSerifTypeface" w:hAnsi="PermianSerifTypeface"/>
                <w:bCs/>
                <w:sz w:val="16"/>
                <w:szCs w:val="16"/>
                <w:lang w:val="ro-MD"/>
              </w:rPr>
              <w:t>şi serviciile de încredere nr. 124 din 19.05.2022.</w:t>
            </w:r>
          </w:p>
          <w:p w14:paraId="36D1BD06" w14:textId="3231D71C" w:rsidR="004E7932" w:rsidRPr="00EA25E7" w:rsidRDefault="004E7932" w:rsidP="008A239B">
            <w:pPr>
              <w:rPr>
                <w:rFonts w:ascii="PermianSerifTypeface" w:hAnsi="PermianSerifTypeface"/>
                <w:b/>
                <w:sz w:val="16"/>
                <w:szCs w:val="16"/>
                <w:lang w:val="ro-MD"/>
              </w:rPr>
            </w:pPr>
          </w:p>
        </w:tc>
      </w:tr>
      <w:tr w:rsidR="00EA25E7" w:rsidRPr="00EA25E7" w14:paraId="456D9499" w14:textId="77777777" w:rsidTr="00B17A4E">
        <w:trPr>
          <w:trHeight w:val="222"/>
        </w:trPr>
        <w:tc>
          <w:tcPr>
            <w:tcW w:w="4390" w:type="dxa"/>
          </w:tcPr>
          <w:p w14:paraId="0239B622" w14:textId="3BC8798A" w:rsidR="00C12F69" w:rsidRPr="00EA25E7" w:rsidRDefault="00C12F69" w:rsidP="00C12F69">
            <w:pPr>
              <w:rPr>
                <w:rFonts w:ascii="PermianSerifTypeface" w:hAnsi="PermianSerifTypeface"/>
                <w:sz w:val="16"/>
                <w:szCs w:val="16"/>
              </w:rPr>
            </w:pPr>
            <w:r w:rsidRPr="00EA25E7">
              <w:rPr>
                <w:rFonts w:ascii="PermianSerifTypeface" w:hAnsi="PermianSerifTypeface"/>
                <w:sz w:val="16"/>
                <w:szCs w:val="16"/>
              </w:rPr>
              <w:t>4. Prestatorii de servicii de plată instituie mecanisme de monitorizare a operațiunilor care să le permită să identifice operațiunile de plată neautorizate sau frauduloase, în scopul punerii în aplicare a măsurilor de securitate de prevenire și de limitare a operațiunilor de plată neautorizate sau frauduloase menționate la pct. 1 subpct. 1) și 2).</w:t>
            </w:r>
          </w:p>
          <w:p w14:paraId="69040A92" w14:textId="77777777" w:rsidR="00C12F69" w:rsidRPr="00EA25E7" w:rsidRDefault="00C12F69" w:rsidP="00C12F69">
            <w:pPr>
              <w:rPr>
                <w:rFonts w:ascii="PermianSerifTypeface" w:hAnsi="PermianSerifTypeface"/>
                <w:sz w:val="16"/>
                <w:szCs w:val="16"/>
              </w:rPr>
            </w:pPr>
            <w:r w:rsidRPr="00EA25E7">
              <w:rPr>
                <w:rFonts w:ascii="PermianSerifTypeface" w:hAnsi="PermianSerifTypeface"/>
                <w:sz w:val="16"/>
                <w:szCs w:val="16"/>
              </w:rPr>
              <w:lastRenderedPageBreak/>
              <w:t>Mecanismele respective se bazează pe analiza operațiunilor de plată, având în vedere elemente specifice ale utilizatorului serviciilor de plată în condiții de utilizare normală a elementelor de securitate personalizate.</w:t>
            </w:r>
          </w:p>
          <w:p w14:paraId="6620C685" w14:textId="6290D339" w:rsidR="00180473" w:rsidRPr="00EA25E7" w:rsidRDefault="00180473" w:rsidP="00C12F69">
            <w:pPr>
              <w:rPr>
                <w:rFonts w:ascii="PermianSerifTypeface" w:hAnsi="PermianSerifTypeface"/>
                <w:sz w:val="16"/>
                <w:szCs w:val="16"/>
              </w:rPr>
            </w:pPr>
          </w:p>
        </w:tc>
        <w:tc>
          <w:tcPr>
            <w:tcW w:w="1701" w:type="dxa"/>
            <w:vAlign w:val="center"/>
          </w:tcPr>
          <w:p w14:paraId="126CC84B" w14:textId="32CCB4EE" w:rsidR="00C12F69" w:rsidRPr="00EA25E7" w:rsidRDefault="00C12F69" w:rsidP="008A239B">
            <w:pPr>
              <w:jc w:val="center"/>
              <w:rPr>
                <w:rFonts w:ascii="PermianSerifTypeface" w:hAnsi="PermianSerifTypeface"/>
                <w:sz w:val="16"/>
                <w:szCs w:val="16"/>
              </w:rPr>
            </w:pPr>
            <w:r w:rsidRPr="00EA25E7">
              <w:rPr>
                <w:rFonts w:ascii="PermianSerifTypeface" w:hAnsi="PermianSerifTypeface"/>
                <w:sz w:val="16"/>
                <w:szCs w:val="16"/>
              </w:rPr>
              <w:lastRenderedPageBreak/>
              <w:t>Ministerul Justiției</w:t>
            </w:r>
          </w:p>
        </w:tc>
        <w:tc>
          <w:tcPr>
            <w:tcW w:w="1275" w:type="dxa"/>
            <w:vAlign w:val="center"/>
          </w:tcPr>
          <w:p w14:paraId="724C8EE7" w14:textId="2D0AB150" w:rsidR="00C12F69" w:rsidRPr="00EA25E7" w:rsidRDefault="0049393A" w:rsidP="008A239B">
            <w:pPr>
              <w:jc w:val="center"/>
              <w:rPr>
                <w:rFonts w:ascii="PermianSerifTypeface" w:hAnsi="PermianSerifTypeface"/>
                <w:sz w:val="16"/>
                <w:szCs w:val="16"/>
              </w:rPr>
            </w:pPr>
            <w:r w:rsidRPr="00EA25E7">
              <w:rPr>
                <w:rFonts w:ascii="PermianSerifTypeface" w:hAnsi="PermianSerifTypeface"/>
                <w:sz w:val="16"/>
                <w:szCs w:val="16"/>
              </w:rPr>
              <w:t>20</w:t>
            </w:r>
          </w:p>
        </w:tc>
        <w:tc>
          <w:tcPr>
            <w:tcW w:w="4536" w:type="dxa"/>
          </w:tcPr>
          <w:p w14:paraId="7E1333D1" w14:textId="789DA854" w:rsidR="00C12F69" w:rsidRPr="00EA25E7" w:rsidRDefault="00C12F69" w:rsidP="008A239B">
            <w:pPr>
              <w:rPr>
                <w:rFonts w:ascii="PermianSerifTypeface" w:hAnsi="PermianSerifTypeface"/>
                <w:sz w:val="16"/>
                <w:szCs w:val="16"/>
              </w:rPr>
            </w:pPr>
            <w:r w:rsidRPr="00EA25E7">
              <w:rPr>
                <w:rFonts w:ascii="PermianSerifTypeface" w:hAnsi="PermianSerifTypeface"/>
                <w:sz w:val="16"/>
                <w:szCs w:val="16"/>
              </w:rPr>
              <w:t>La pct. 4, 14, 19, 77 ș.a. abrevierea „subpct.” se va substitui cu abrevierea „sbp.”.</w:t>
            </w:r>
          </w:p>
        </w:tc>
        <w:tc>
          <w:tcPr>
            <w:tcW w:w="3865" w:type="dxa"/>
          </w:tcPr>
          <w:p w14:paraId="41B7DB87" w14:textId="77A62769" w:rsidR="00C12F69" w:rsidRPr="00EA25E7" w:rsidRDefault="005A2138">
            <w:pPr>
              <w:rPr>
                <w:rFonts w:ascii="PermianSerifTypeface" w:hAnsi="PermianSerifTypeface"/>
                <w:b/>
                <w:sz w:val="16"/>
                <w:szCs w:val="16"/>
                <w:lang w:val="ro-MD"/>
              </w:rPr>
            </w:pPr>
            <w:r w:rsidRPr="00EA25E7">
              <w:rPr>
                <w:rFonts w:ascii="PermianSerifTypeface" w:hAnsi="PermianSerifTypeface"/>
                <w:b/>
                <w:sz w:val="16"/>
                <w:szCs w:val="16"/>
                <w:lang w:val="ro-MD"/>
              </w:rPr>
              <w:t>Se acceptă</w:t>
            </w:r>
            <w:r w:rsidR="00DE5F07">
              <w:rPr>
                <w:rFonts w:ascii="PermianSerifTypeface" w:hAnsi="PermianSerifTypeface"/>
                <w:b/>
                <w:sz w:val="16"/>
                <w:szCs w:val="16"/>
                <w:lang w:val="ro-MD"/>
              </w:rPr>
              <w:t>??</w:t>
            </w:r>
          </w:p>
        </w:tc>
      </w:tr>
      <w:tr w:rsidR="00EA25E7" w:rsidRPr="00EA25E7" w14:paraId="067D1449" w14:textId="77777777" w:rsidTr="00B17A4E">
        <w:trPr>
          <w:trHeight w:val="222"/>
        </w:trPr>
        <w:tc>
          <w:tcPr>
            <w:tcW w:w="4390" w:type="dxa"/>
            <w:vMerge w:val="restart"/>
          </w:tcPr>
          <w:p w14:paraId="5EDCC0D5" w14:textId="77777777" w:rsidR="00E50A2F" w:rsidRPr="00EA25E7" w:rsidRDefault="00E50A2F" w:rsidP="008A239B">
            <w:pPr>
              <w:rPr>
                <w:rFonts w:ascii="PermianSerifTypeface" w:hAnsi="PermianSerifTypeface"/>
                <w:sz w:val="16"/>
                <w:szCs w:val="16"/>
              </w:rPr>
            </w:pPr>
            <w:r w:rsidRPr="00EA25E7">
              <w:rPr>
                <w:rFonts w:ascii="PermianSerifTypeface" w:hAnsi="PermianSerifTypeface"/>
                <w:sz w:val="16"/>
                <w:szCs w:val="16"/>
              </w:rPr>
              <w:t>5. Prestatorii de servicii de plată se asigură că mecanismele de monitorizare a operațiunilor sunt bazate de riscuri și iau în considerare, ca o condiție minimă, cel puțin  următorii factori:</w:t>
            </w:r>
          </w:p>
          <w:p w14:paraId="55DE9B8C" w14:textId="77777777" w:rsidR="00E50A2F" w:rsidRPr="00EA25E7" w:rsidRDefault="00E50A2F" w:rsidP="008A239B">
            <w:pPr>
              <w:rPr>
                <w:rFonts w:ascii="PermianSerifTypeface" w:hAnsi="PermianSerifTypeface"/>
                <w:sz w:val="16"/>
                <w:szCs w:val="16"/>
              </w:rPr>
            </w:pPr>
            <w:r w:rsidRPr="00EA25E7">
              <w:rPr>
                <w:rFonts w:ascii="PermianSerifTypeface" w:hAnsi="PermianSerifTypeface"/>
                <w:sz w:val="16"/>
                <w:szCs w:val="16"/>
              </w:rPr>
              <w:t>1) listele de elemente de autentificare compromise sau furate;</w:t>
            </w:r>
          </w:p>
          <w:p w14:paraId="5802207A" w14:textId="77777777" w:rsidR="00E50A2F" w:rsidRPr="00EA25E7" w:rsidRDefault="00E50A2F" w:rsidP="008A239B">
            <w:pPr>
              <w:rPr>
                <w:rFonts w:ascii="PermianSerifTypeface" w:hAnsi="PermianSerifTypeface"/>
                <w:sz w:val="16"/>
                <w:szCs w:val="16"/>
              </w:rPr>
            </w:pPr>
            <w:r w:rsidRPr="00EA25E7">
              <w:rPr>
                <w:rFonts w:ascii="PermianSerifTypeface" w:hAnsi="PermianSerifTypeface"/>
                <w:sz w:val="16"/>
                <w:szCs w:val="16"/>
              </w:rPr>
              <w:t>2) valoarea fiecărei operațiuni de plată;</w:t>
            </w:r>
          </w:p>
          <w:p w14:paraId="64A4C142" w14:textId="77777777" w:rsidR="00E50A2F" w:rsidRPr="00EA25E7" w:rsidRDefault="00E50A2F" w:rsidP="008A239B">
            <w:pPr>
              <w:rPr>
                <w:rFonts w:ascii="PermianSerifTypeface" w:hAnsi="PermianSerifTypeface"/>
                <w:sz w:val="16"/>
                <w:szCs w:val="16"/>
              </w:rPr>
            </w:pPr>
            <w:r w:rsidRPr="00EA25E7">
              <w:rPr>
                <w:rFonts w:ascii="PermianSerifTypeface" w:hAnsi="PermianSerifTypeface"/>
                <w:sz w:val="16"/>
                <w:szCs w:val="16"/>
              </w:rPr>
              <w:t>3) scenariile de fraudă cunoscute în ceea ce privește furnizarea de servicii de plată;</w:t>
            </w:r>
          </w:p>
          <w:p w14:paraId="1F96F21F" w14:textId="77777777" w:rsidR="00E50A2F" w:rsidRPr="00EA25E7" w:rsidRDefault="00E50A2F" w:rsidP="008A239B">
            <w:pPr>
              <w:rPr>
                <w:rFonts w:ascii="PermianSerifTypeface" w:hAnsi="PermianSerifTypeface"/>
                <w:sz w:val="16"/>
                <w:szCs w:val="16"/>
              </w:rPr>
            </w:pPr>
            <w:r w:rsidRPr="00EA25E7">
              <w:rPr>
                <w:rFonts w:ascii="PermianSerifTypeface" w:hAnsi="PermianSerifTypeface"/>
                <w:sz w:val="16"/>
                <w:szCs w:val="16"/>
              </w:rPr>
              <w:t>4) indicatori privind compromiterea confidențialității, integrității sau autenticității sesiunii ca urmare a procedurii de autentificare;</w:t>
            </w:r>
          </w:p>
          <w:p w14:paraId="7CD34D60" w14:textId="77777777" w:rsidR="00E50A2F" w:rsidRPr="00EA25E7" w:rsidRDefault="00E50A2F" w:rsidP="008A239B">
            <w:pPr>
              <w:rPr>
                <w:rFonts w:ascii="PermianSerifTypeface" w:hAnsi="PermianSerifTypeface"/>
                <w:sz w:val="16"/>
                <w:szCs w:val="16"/>
              </w:rPr>
            </w:pPr>
            <w:r w:rsidRPr="00EA25E7">
              <w:rPr>
                <w:rFonts w:ascii="PermianSerifTypeface" w:hAnsi="PermianSerifTypeface"/>
                <w:sz w:val="16"/>
                <w:szCs w:val="16"/>
              </w:rPr>
              <w:t>5) registrul de utilizare normală și anormală a dispozitivului de acces sau a programului informatic furnizat utilizatorului serviciilor de plată de către prestatorul de servicii de plată;</w:t>
            </w:r>
          </w:p>
          <w:p w14:paraId="514C4BF8" w14:textId="77777777" w:rsidR="00E50A2F" w:rsidRPr="00EA25E7" w:rsidRDefault="00E50A2F" w:rsidP="008A239B">
            <w:pPr>
              <w:rPr>
                <w:rFonts w:ascii="PermianSerifTypeface" w:hAnsi="PermianSerifTypeface"/>
                <w:sz w:val="16"/>
                <w:szCs w:val="16"/>
              </w:rPr>
            </w:pPr>
            <w:r w:rsidRPr="00EA25E7">
              <w:rPr>
                <w:rFonts w:ascii="PermianSerifTypeface" w:hAnsi="PermianSerifTypeface"/>
                <w:sz w:val="16"/>
                <w:szCs w:val="16"/>
              </w:rPr>
              <w:t>6) poziția geografică anormală/neobișnuită a plătitorului;</w:t>
            </w:r>
          </w:p>
          <w:p w14:paraId="770B38BD" w14:textId="77777777" w:rsidR="00E50A2F" w:rsidRPr="00EA25E7" w:rsidRDefault="00E50A2F" w:rsidP="008A239B">
            <w:pPr>
              <w:rPr>
                <w:rFonts w:ascii="PermianSerifTypeface" w:hAnsi="PermianSerifTypeface"/>
                <w:sz w:val="16"/>
                <w:szCs w:val="16"/>
              </w:rPr>
            </w:pPr>
            <w:r w:rsidRPr="00EA25E7">
              <w:rPr>
                <w:rFonts w:ascii="PermianSerifTypeface" w:hAnsi="PermianSerifTypeface"/>
                <w:sz w:val="16"/>
                <w:szCs w:val="16"/>
              </w:rPr>
              <w:t>7) poziția geografică cu risc ridicat a beneficiarului plății;</w:t>
            </w:r>
          </w:p>
          <w:p w14:paraId="048CAE17" w14:textId="77777777" w:rsidR="00E50A2F" w:rsidRPr="00EA25E7" w:rsidRDefault="00E50A2F" w:rsidP="008A239B">
            <w:pPr>
              <w:rPr>
                <w:rFonts w:ascii="PermianSerifTypeface" w:hAnsi="PermianSerifTypeface"/>
                <w:sz w:val="16"/>
                <w:szCs w:val="16"/>
              </w:rPr>
            </w:pPr>
          </w:p>
        </w:tc>
        <w:tc>
          <w:tcPr>
            <w:tcW w:w="1701" w:type="dxa"/>
            <w:vAlign w:val="center"/>
          </w:tcPr>
          <w:p w14:paraId="23FF4C8C" w14:textId="77777777" w:rsidR="00E50A2F" w:rsidRPr="00EA25E7" w:rsidRDefault="00E50A2F" w:rsidP="008A239B">
            <w:pPr>
              <w:jc w:val="center"/>
              <w:rPr>
                <w:rFonts w:ascii="PermianSerifTypeface" w:hAnsi="PermianSerifTypeface"/>
                <w:sz w:val="16"/>
                <w:szCs w:val="16"/>
              </w:rPr>
            </w:pPr>
            <w:r w:rsidRPr="00EA25E7">
              <w:rPr>
                <w:rFonts w:ascii="PermianSerifTypeface" w:hAnsi="PermianSerifTypeface"/>
                <w:sz w:val="16"/>
                <w:szCs w:val="16"/>
              </w:rPr>
              <w:t>OTP Bank S.A.</w:t>
            </w:r>
          </w:p>
        </w:tc>
        <w:tc>
          <w:tcPr>
            <w:tcW w:w="1275" w:type="dxa"/>
            <w:vAlign w:val="center"/>
          </w:tcPr>
          <w:p w14:paraId="14286670" w14:textId="7450237C" w:rsidR="00E50A2F" w:rsidRPr="00EA25E7" w:rsidRDefault="0049393A" w:rsidP="008A239B">
            <w:pPr>
              <w:jc w:val="center"/>
              <w:rPr>
                <w:rFonts w:ascii="PermianSerifTypeface" w:hAnsi="PermianSerifTypeface"/>
                <w:sz w:val="16"/>
                <w:szCs w:val="16"/>
              </w:rPr>
            </w:pPr>
            <w:r w:rsidRPr="00EA25E7">
              <w:rPr>
                <w:rFonts w:ascii="PermianSerifTypeface" w:hAnsi="PermianSerifTypeface"/>
                <w:sz w:val="16"/>
                <w:szCs w:val="16"/>
              </w:rPr>
              <w:t>21</w:t>
            </w:r>
          </w:p>
        </w:tc>
        <w:tc>
          <w:tcPr>
            <w:tcW w:w="4536" w:type="dxa"/>
          </w:tcPr>
          <w:p w14:paraId="6CEE866A" w14:textId="5080B1FC" w:rsidR="00E50A2F" w:rsidRPr="00EA25E7" w:rsidRDefault="00E50A2F" w:rsidP="008A239B">
            <w:pPr>
              <w:rPr>
                <w:rFonts w:ascii="PermianSerifTypeface" w:hAnsi="PermianSerifTypeface"/>
                <w:sz w:val="16"/>
                <w:szCs w:val="16"/>
              </w:rPr>
            </w:pPr>
            <w:r w:rsidRPr="00EA25E7">
              <w:rPr>
                <w:rFonts w:ascii="PermianSerifTypeface" w:hAnsi="PermianSerifTypeface"/>
                <w:sz w:val="16"/>
                <w:szCs w:val="16"/>
              </w:rPr>
              <w:t xml:space="preserve">La </w:t>
            </w:r>
            <w:r w:rsidR="00DA34BB">
              <w:rPr>
                <w:rFonts w:ascii="PermianSerifTypeface" w:hAnsi="PermianSerifTypeface"/>
                <w:sz w:val="16"/>
                <w:szCs w:val="16"/>
              </w:rPr>
              <w:t>pct.</w:t>
            </w:r>
            <w:r w:rsidRPr="00EA25E7">
              <w:rPr>
                <w:rFonts w:ascii="PermianSerifTypeface" w:hAnsi="PermianSerifTypeface"/>
                <w:sz w:val="16"/>
                <w:szCs w:val="16"/>
              </w:rPr>
              <w:t xml:space="preserve"> 5, întru asigurarea conformității cu prevederile Regulamentului 2018/389, propunem micșorarea eșantionului de factori enumerați.</w:t>
            </w:r>
          </w:p>
          <w:p w14:paraId="15A78566" w14:textId="77777777" w:rsidR="00E50A2F" w:rsidRPr="00EA25E7" w:rsidRDefault="00E50A2F" w:rsidP="008A239B">
            <w:pPr>
              <w:rPr>
                <w:rFonts w:ascii="PermianSerifTypeface" w:hAnsi="PermianSerifTypeface"/>
                <w:sz w:val="16"/>
                <w:szCs w:val="16"/>
              </w:rPr>
            </w:pPr>
          </w:p>
        </w:tc>
        <w:tc>
          <w:tcPr>
            <w:tcW w:w="3865" w:type="dxa"/>
          </w:tcPr>
          <w:p w14:paraId="179DC2D7" w14:textId="338FDD02" w:rsidR="001A469B" w:rsidRPr="00EA25E7" w:rsidRDefault="001A469B" w:rsidP="008A239B">
            <w:pPr>
              <w:rPr>
                <w:rFonts w:ascii="PermianSerifTypeface" w:hAnsi="PermianSerifTypeface"/>
                <w:b/>
                <w:sz w:val="16"/>
                <w:szCs w:val="16"/>
                <w:lang w:val="ro-MD"/>
              </w:rPr>
            </w:pPr>
            <w:r w:rsidRPr="00EA25E7">
              <w:rPr>
                <w:rFonts w:ascii="PermianSerifTypeface" w:hAnsi="PermianSerifTypeface"/>
                <w:b/>
                <w:sz w:val="16"/>
                <w:szCs w:val="16"/>
                <w:lang w:val="ro-MD"/>
              </w:rPr>
              <w:t>Comentariu:</w:t>
            </w:r>
          </w:p>
          <w:p w14:paraId="311E545E" w14:textId="73976E4A" w:rsidR="001A469B" w:rsidRPr="00EA25E7" w:rsidRDefault="001A469B" w:rsidP="008A239B">
            <w:pPr>
              <w:rPr>
                <w:rFonts w:ascii="PermianSerifTypeface" w:hAnsi="PermianSerifTypeface"/>
                <w:b/>
                <w:sz w:val="16"/>
                <w:szCs w:val="16"/>
                <w:lang w:val="ro-MD"/>
              </w:rPr>
            </w:pPr>
          </w:p>
          <w:p w14:paraId="61B8AE44" w14:textId="77777777" w:rsidR="00E50A2F" w:rsidRPr="00EA25E7" w:rsidRDefault="001A469B" w:rsidP="008A239B">
            <w:pPr>
              <w:rPr>
                <w:rFonts w:ascii="PermianSerifTypeface" w:hAnsi="PermianSerifTypeface"/>
                <w:bCs/>
                <w:sz w:val="16"/>
                <w:szCs w:val="16"/>
                <w:lang w:val="ro-MD"/>
              </w:rPr>
            </w:pPr>
            <w:r w:rsidRPr="00EA25E7">
              <w:rPr>
                <w:rFonts w:ascii="PermianSerifTypeface" w:hAnsi="PermianSerifTypeface"/>
                <w:bCs/>
                <w:sz w:val="16"/>
                <w:szCs w:val="16"/>
                <w:lang w:val="ro-MD"/>
              </w:rPr>
              <w:t>Factorii enumerați sunt preluați din reglementarea UE, fără a fi incluși alți factori suplimentari.</w:t>
            </w:r>
          </w:p>
          <w:p w14:paraId="56B55B51" w14:textId="5BDA5340" w:rsidR="001A469B" w:rsidRPr="00EA25E7" w:rsidRDefault="001A469B" w:rsidP="008A239B">
            <w:pPr>
              <w:rPr>
                <w:rFonts w:ascii="PermianSerifTypeface" w:hAnsi="PermianSerifTypeface"/>
                <w:bCs/>
                <w:sz w:val="16"/>
                <w:szCs w:val="16"/>
                <w:lang w:val="ro-MD"/>
              </w:rPr>
            </w:pPr>
          </w:p>
        </w:tc>
      </w:tr>
      <w:tr w:rsidR="00EA25E7" w:rsidRPr="00EA25E7" w14:paraId="7F681261" w14:textId="77777777" w:rsidTr="00B17A4E">
        <w:trPr>
          <w:trHeight w:val="222"/>
        </w:trPr>
        <w:tc>
          <w:tcPr>
            <w:tcW w:w="4390" w:type="dxa"/>
            <w:vMerge/>
          </w:tcPr>
          <w:p w14:paraId="077FF08A" w14:textId="77777777" w:rsidR="00E50A2F" w:rsidRPr="00EA25E7" w:rsidRDefault="00E50A2F" w:rsidP="008A239B">
            <w:pPr>
              <w:rPr>
                <w:rFonts w:ascii="PermianSerifTypeface" w:hAnsi="PermianSerifTypeface"/>
                <w:sz w:val="16"/>
                <w:szCs w:val="16"/>
              </w:rPr>
            </w:pPr>
          </w:p>
        </w:tc>
        <w:tc>
          <w:tcPr>
            <w:tcW w:w="1701" w:type="dxa"/>
            <w:vMerge w:val="restart"/>
            <w:vAlign w:val="center"/>
          </w:tcPr>
          <w:p w14:paraId="523BA491" w14:textId="77777777" w:rsidR="00E50A2F" w:rsidRPr="00EA25E7" w:rsidRDefault="00E50A2F" w:rsidP="008A239B">
            <w:pPr>
              <w:jc w:val="center"/>
              <w:rPr>
                <w:rFonts w:ascii="PermianSerifTypeface" w:hAnsi="PermianSerifTypeface"/>
                <w:sz w:val="16"/>
                <w:szCs w:val="16"/>
              </w:rPr>
            </w:pPr>
            <w:r w:rsidRPr="00EA25E7">
              <w:rPr>
                <w:rFonts w:ascii="PermianSerifTypeface" w:hAnsi="PermianSerifTypeface"/>
                <w:sz w:val="16"/>
                <w:szCs w:val="16"/>
              </w:rPr>
              <w:t>ATIC</w:t>
            </w:r>
          </w:p>
        </w:tc>
        <w:tc>
          <w:tcPr>
            <w:tcW w:w="1275" w:type="dxa"/>
            <w:vAlign w:val="center"/>
          </w:tcPr>
          <w:p w14:paraId="55251EA0" w14:textId="3C0BEC0E" w:rsidR="00E50A2F" w:rsidRPr="00EA25E7" w:rsidRDefault="0049393A" w:rsidP="008A239B">
            <w:pPr>
              <w:jc w:val="center"/>
              <w:rPr>
                <w:rFonts w:ascii="PermianSerifTypeface" w:hAnsi="PermianSerifTypeface"/>
                <w:sz w:val="16"/>
                <w:szCs w:val="16"/>
              </w:rPr>
            </w:pPr>
            <w:r w:rsidRPr="00EA25E7">
              <w:rPr>
                <w:rFonts w:ascii="PermianSerifTypeface" w:hAnsi="PermianSerifTypeface"/>
                <w:sz w:val="16"/>
                <w:szCs w:val="16"/>
              </w:rPr>
              <w:t>22</w:t>
            </w:r>
          </w:p>
        </w:tc>
        <w:tc>
          <w:tcPr>
            <w:tcW w:w="4536" w:type="dxa"/>
          </w:tcPr>
          <w:p w14:paraId="0C14B2B3" w14:textId="52989198" w:rsidR="00E50A2F" w:rsidRPr="00EA25E7" w:rsidRDefault="00E50A2F" w:rsidP="008A239B">
            <w:pPr>
              <w:rPr>
                <w:rFonts w:ascii="PermianSerifTypeface" w:hAnsi="PermianSerifTypeface"/>
                <w:sz w:val="16"/>
                <w:szCs w:val="16"/>
              </w:rPr>
            </w:pPr>
            <w:r w:rsidRPr="00EA25E7">
              <w:rPr>
                <w:rFonts w:ascii="PermianSerifTypeface" w:hAnsi="PermianSerifTypeface"/>
                <w:sz w:val="16"/>
                <w:szCs w:val="16"/>
              </w:rPr>
              <w:t xml:space="preserve">Referitor la subpct.6 - care sunt criteriile de evaluare a gradului de normalitate a poziției geografice? </w:t>
            </w:r>
            <w:r w:rsidRPr="00EA25E7">
              <w:rPr>
                <w:rFonts w:ascii="PermianSerifTypeface" w:hAnsi="PermianSerifTypeface"/>
                <w:sz w:val="16"/>
                <w:szCs w:val="16"/>
              </w:rPr>
              <w:br/>
              <w:t xml:space="preserve">Va rezulta oare din acest punct situația </w:t>
            </w:r>
            <w:r w:rsidR="00DE5F07">
              <w:rPr>
                <w:rFonts w:ascii="PermianSerifTypeface" w:hAnsi="PermianSerifTypeface"/>
                <w:sz w:val="16"/>
                <w:szCs w:val="16"/>
              </w:rPr>
              <w:t>î</w:t>
            </w:r>
            <w:r w:rsidRPr="00EA25E7">
              <w:rPr>
                <w:rFonts w:ascii="PermianSerifTypeface" w:hAnsi="PermianSerifTypeface"/>
                <w:sz w:val="16"/>
                <w:szCs w:val="16"/>
              </w:rPr>
              <w:t xml:space="preserve">n care </w:t>
            </w:r>
            <w:r w:rsidR="00DE5F07">
              <w:rPr>
                <w:rFonts w:ascii="PermianSerifTypeface" w:hAnsi="PermianSerifTypeface"/>
                <w:sz w:val="16"/>
                <w:szCs w:val="16"/>
              </w:rPr>
              <w:t>u</w:t>
            </w:r>
            <w:r w:rsidRPr="00EA25E7">
              <w:rPr>
                <w:rFonts w:ascii="PermianSerifTypeface" w:hAnsi="PermianSerifTypeface"/>
                <w:sz w:val="16"/>
                <w:szCs w:val="16"/>
              </w:rPr>
              <w:t>tilizatorul de servicii de plat</w:t>
            </w:r>
            <w:r w:rsidR="00DE5F07">
              <w:rPr>
                <w:rFonts w:ascii="PermianSerifTypeface" w:hAnsi="PermianSerifTypeface"/>
                <w:sz w:val="16"/>
                <w:szCs w:val="16"/>
              </w:rPr>
              <w:t>ă</w:t>
            </w:r>
            <w:r w:rsidRPr="00EA25E7">
              <w:rPr>
                <w:rFonts w:ascii="PermianSerifTypeface" w:hAnsi="PermianSerifTypeface"/>
                <w:sz w:val="16"/>
                <w:szCs w:val="16"/>
              </w:rPr>
              <w:t xml:space="preserve"> utilizează serviciul de informare cu privire la conturi fiind fizic într-un stat al UE </w:t>
            </w:r>
            <w:r w:rsidR="00DE5F07">
              <w:rPr>
                <w:rFonts w:ascii="PermianSerifTypeface" w:hAnsi="PermianSerifTypeface"/>
                <w:sz w:val="16"/>
                <w:szCs w:val="16"/>
              </w:rPr>
              <w:t>ș</w:t>
            </w:r>
            <w:r w:rsidRPr="00EA25E7">
              <w:rPr>
                <w:rFonts w:ascii="PermianSerifTypeface" w:hAnsi="PermianSerifTypeface"/>
                <w:sz w:val="16"/>
                <w:szCs w:val="16"/>
              </w:rPr>
              <w:t xml:space="preserve">i </w:t>
            </w:r>
            <w:r w:rsidR="00DE5F07">
              <w:rPr>
                <w:rFonts w:ascii="PermianSerifTypeface" w:hAnsi="PermianSerifTypeface"/>
                <w:sz w:val="16"/>
                <w:szCs w:val="16"/>
              </w:rPr>
              <w:t>î</w:t>
            </w:r>
            <w:r w:rsidRPr="00EA25E7">
              <w:rPr>
                <w:rFonts w:ascii="PermianSerifTypeface" w:hAnsi="PermianSerifTypeface"/>
                <w:sz w:val="16"/>
                <w:szCs w:val="16"/>
              </w:rPr>
              <w:t xml:space="preserve">n momentul </w:t>
            </w:r>
            <w:r w:rsidR="00DE5F07">
              <w:rPr>
                <w:rFonts w:ascii="PermianSerifTypeface" w:hAnsi="PermianSerifTypeface"/>
                <w:sz w:val="16"/>
                <w:szCs w:val="16"/>
              </w:rPr>
              <w:t>î</w:t>
            </w:r>
            <w:r w:rsidRPr="00EA25E7">
              <w:rPr>
                <w:rFonts w:ascii="PermianSerifTypeface" w:hAnsi="PermianSerifTypeface"/>
                <w:sz w:val="16"/>
                <w:szCs w:val="16"/>
              </w:rPr>
              <w:t>n care are un consimțământ valabil el va fi anulat i i se va cere repetat autentificarea strict</w:t>
            </w:r>
            <w:r w:rsidR="00DE5F07">
              <w:rPr>
                <w:rFonts w:ascii="PermianSerifTypeface" w:hAnsi="PermianSerifTypeface"/>
                <w:sz w:val="16"/>
                <w:szCs w:val="16"/>
              </w:rPr>
              <w:t>ă</w:t>
            </w:r>
            <w:r w:rsidRPr="00EA25E7">
              <w:rPr>
                <w:rFonts w:ascii="PermianSerifTypeface" w:hAnsi="PermianSerifTypeface"/>
                <w:sz w:val="16"/>
                <w:szCs w:val="16"/>
              </w:rPr>
              <w:t xml:space="preserve"> fiindcă </w:t>
            </w:r>
            <w:r w:rsidR="00DE5F07">
              <w:rPr>
                <w:rFonts w:ascii="PermianSerifTypeface" w:hAnsi="PermianSerifTypeface"/>
                <w:sz w:val="16"/>
                <w:szCs w:val="16"/>
              </w:rPr>
              <w:t>a</w:t>
            </w:r>
            <w:r w:rsidRPr="00EA25E7">
              <w:rPr>
                <w:rFonts w:ascii="PermianSerifTypeface" w:hAnsi="PermianSerifTypeface"/>
                <w:sz w:val="16"/>
                <w:szCs w:val="16"/>
              </w:rPr>
              <w:t>dministratorul de cont a considerat aceasta poziție geografic</w:t>
            </w:r>
            <w:r w:rsidR="00DE5F07">
              <w:rPr>
                <w:rFonts w:ascii="PermianSerifTypeface" w:hAnsi="PermianSerifTypeface"/>
                <w:sz w:val="16"/>
                <w:szCs w:val="16"/>
              </w:rPr>
              <w:t>ă</w:t>
            </w:r>
            <w:r w:rsidRPr="00EA25E7">
              <w:rPr>
                <w:rFonts w:ascii="PermianSerifTypeface" w:hAnsi="PermianSerifTypeface"/>
                <w:sz w:val="16"/>
                <w:szCs w:val="16"/>
              </w:rPr>
              <w:t xml:space="preserve"> anormal</w:t>
            </w:r>
            <w:r w:rsidR="00DE5F07">
              <w:rPr>
                <w:rFonts w:ascii="PermianSerifTypeface" w:hAnsi="PermianSerifTypeface"/>
                <w:sz w:val="16"/>
                <w:szCs w:val="16"/>
              </w:rPr>
              <w:t>ă</w:t>
            </w:r>
            <w:r w:rsidRPr="00EA25E7">
              <w:rPr>
                <w:rFonts w:ascii="PermianSerifTypeface" w:hAnsi="PermianSerifTypeface"/>
                <w:sz w:val="16"/>
                <w:szCs w:val="16"/>
              </w:rPr>
              <w:t>/neobișnuit</w:t>
            </w:r>
            <w:r w:rsidR="00DE5F07">
              <w:rPr>
                <w:rFonts w:ascii="PermianSerifTypeface" w:hAnsi="PermianSerifTypeface"/>
                <w:sz w:val="16"/>
                <w:szCs w:val="16"/>
              </w:rPr>
              <w:t>ă</w:t>
            </w:r>
            <w:r w:rsidRPr="00EA25E7">
              <w:rPr>
                <w:rFonts w:ascii="PermianSerifTypeface" w:hAnsi="PermianSerifTypeface"/>
                <w:sz w:val="16"/>
                <w:szCs w:val="16"/>
              </w:rPr>
              <w:t>?</w:t>
            </w:r>
          </w:p>
          <w:p w14:paraId="111836F3" w14:textId="77777777" w:rsidR="00E50A2F" w:rsidRPr="00EA25E7" w:rsidRDefault="00E50A2F" w:rsidP="008A239B">
            <w:pPr>
              <w:rPr>
                <w:rFonts w:ascii="PermianSerifTypeface" w:hAnsi="PermianSerifTypeface"/>
                <w:sz w:val="16"/>
                <w:szCs w:val="16"/>
              </w:rPr>
            </w:pPr>
          </w:p>
          <w:p w14:paraId="6900CB69" w14:textId="77777777" w:rsidR="00E50A2F" w:rsidRPr="00EA25E7" w:rsidRDefault="00E50A2F" w:rsidP="008A239B">
            <w:pPr>
              <w:rPr>
                <w:rFonts w:ascii="PermianSerifTypeface" w:hAnsi="PermianSerifTypeface"/>
                <w:sz w:val="16"/>
                <w:szCs w:val="16"/>
              </w:rPr>
            </w:pPr>
          </w:p>
        </w:tc>
        <w:tc>
          <w:tcPr>
            <w:tcW w:w="3865" w:type="dxa"/>
          </w:tcPr>
          <w:p w14:paraId="5E8871C1" w14:textId="77777777" w:rsidR="00E50A2F" w:rsidRPr="00EA25E7" w:rsidRDefault="00E50A2F" w:rsidP="008A239B">
            <w:pPr>
              <w:rPr>
                <w:rFonts w:ascii="PermianSerifTypeface" w:hAnsi="PermianSerifTypeface"/>
                <w:b/>
                <w:sz w:val="16"/>
                <w:szCs w:val="16"/>
                <w:lang w:val="ro-MD"/>
              </w:rPr>
            </w:pPr>
            <w:r w:rsidRPr="00EA25E7">
              <w:rPr>
                <w:rFonts w:ascii="PermianSerifTypeface" w:hAnsi="PermianSerifTypeface"/>
                <w:b/>
                <w:sz w:val="16"/>
                <w:szCs w:val="16"/>
                <w:lang w:val="ro-MD"/>
              </w:rPr>
              <w:t>Comentariu:</w:t>
            </w:r>
          </w:p>
          <w:p w14:paraId="3380E78F" w14:textId="77777777" w:rsidR="00E50A2F" w:rsidRPr="00EA25E7" w:rsidRDefault="00E50A2F" w:rsidP="008A239B">
            <w:pPr>
              <w:rPr>
                <w:rFonts w:ascii="PermianSerifTypeface" w:hAnsi="PermianSerifTypeface"/>
                <w:b/>
                <w:sz w:val="16"/>
                <w:szCs w:val="16"/>
                <w:lang w:val="ro-MD"/>
              </w:rPr>
            </w:pPr>
          </w:p>
          <w:p w14:paraId="734028BF" w14:textId="0DC1F414" w:rsidR="00E50A2F" w:rsidRPr="00EA25E7" w:rsidRDefault="00F038D6" w:rsidP="008A239B">
            <w:pPr>
              <w:rPr>
                <w:rFonts w:ascii="PermianSerifTypeface" w:hAnsi="PermianSerifTypeface"/>
                <w:bCs/>
                <w:sz w:val="16"/>
                <w:szCs w:val="16"/>
                <w:lang w:val="ro-MD"/>
              </w:rPr>
            </w:pPr>
            <w:r w:rsidRPr="00EA25E7">
              <w:rPr>
                <w:rFonts w:ascii="PermianSerifTypeface" w:hAnsi="PermianSerifTypeface"/>
                <w:bCs/>
                <w:sz w:val="16"/>
                <w:szCs w:val="16"/>
                <w:lang w:val="ro-MD"/>
              </w:rPr>
              <w:t xml:space="preserve">Cerința are în vedere comportamentul </w:t>
            </w:r>
            <w:r w:rsidR="001A469B" w:rsidRPr="00EA25E7">
              <w:rPr>
                <w:rFonts w:ascii="PermianSerifTypeface" w:hAnsi="PermianSerifTypeface"/>
                <w:bCs/>
                <w:sz w:val="16"/>
                <w:szCs w:val="16"/>
                <w:lang w:val="ro-MD"/>
              </w:rPr>
              <w:t xml:space="preserve">utilizatorului serviciilor de plată </w:t>
            </w:r>
            <w:r w:rsidRPr="00EA25E7">
              <w:rPr>
                <w:rFonts w:ascii="PermianSerifTypeface" w:hAnsi="PermianSerifTypeface"/>
                <w:bCs/>
                <w:sz w:val="16"/>
                <w:szCs w:val="16"/>
                <w:lang w:val="ro-MD"/>
              </w:rPr>
              <w:t>atunci când face plăți, nu în legătură cu locația în care s-a acordat consimțământ p</w:t>
            </w:r>
            <w:r w:rsidR="001A469B" w:rsidRPr="00EA25E7">
              <w:rPr>
                <w:rFonts w:ascii="PermianSerifTypeface" w:hAnsi="PermianSerifTypeface"/>
                <w:bCs/>
                <w:sz w:val="16"/>
                <w:szCs w:val="16"/>
                <w:lang w:val="ro-MD"/>
              </w:rPr>
              <w:t>entru prestatorul de servicii de inițiere a plății.</w:t>
            </w:r>
          </w:p>
        </w:tc>
      </w:tr>
      <w:tr w:rsidR="00EA25E7" w:rsidRPr="00EA25E7" w14:paraId="4DE978DD" w14:textId="77777777" w:rsidTr="00B17A4E">
        <w:trPr>
          <w:trHeight w:val="222"/>
        </w:trPr>
        <w:tc>
          <w:tcPr>
            <w:tcW w:w="4390" w:type="dxa"/>
            <w:vMerge/>
          </w:tcPr>
          <w:p w14:paraId="56962220" w14:textId="77777777" w:rsidR="00E50A2F" w:rsidRPr="00EA25E7" w:rsidRDefault="00E50A2F" w:rsidP="008A239B">
            <w:pPr>
              <w:rPr>
                <w:rFonts w:ascii="PermianSerifTypeface" w:hAnsi="PermianSerifTypeface"/>
                <w:sz w:val="16"/>
                <w:szCs w:val="16"/>
              </w:rPr>
            </w:pPr>
          </w:p>
        </w:tc>
        <w:tc>
          <w:tcPr>
            <w:tcW w:w="1701" w:type="dxa"/>
            <w:vMerge/>
            <w:vAlign w:val="center"/>
          </w:tcPr>
          <w:p w14:paraId="58A80E73" w14:textId="77777777" w:rsidR="00E50A2F" w:rsidRPr="00EA25E7" w:rsidRDefault="00E50A2F" w:rsidP="008A239B">
            <w:pPr>
              <w:jc w:val="center"/>
              <w:rPr>
                <w:rFonts w:ascii="PermianSerifTypeface" w:hAnsi="PermianSerifTypeface"/>
                <w:sz w:val="16"/>
                <w:szCs w:val="16"/>
              </w:rPr>
            </w:pPr>
          </w:p>
        </w:tc>
        <w:tc>
          <w:tcPr>
            <w:tcW w:w="1275" w:type="dxa"/>
            <w:vAlign w:val="center"/>
          </w:tcPr>
          <w:p w14:paraId="423F300A" w14:textId="2BE68582" w:rsidR="00E50A2F" w:rsidRPr="00EA25E7" w:rsidRDefault="0049393A" w:rsidP="008A239B">
            <w:pPr>
              <w:jc w:val="center"/>
              <w:rPr>
                <w:rFonts w:ascii="PermianSerifTypeface" w:hAnsi="PermianSerifTypeface"/>
                <w:sz w:val="16"/>
                <w:szCs w:val="16"/>
              </w:rPr>
            </w:pPr>
            <w:r w:rsidRPr="00EA25E7">
              <w:rPr>
                <w:rFonts w:ascii="PermianSerifTypeface" w:hAnsi="PermianSerifTypeface"/>
                <w:sz w:val="16"/>
                <w:szCs w:val="16"/>
              </w:rPr>
              <w:t>23</w:t>
            </w:r>
          </w:p>
        </w:tc>
        <w:tc>
          <w:tcPr>
            <w:tcW w:w="4536" w:type="dxa"/>
          </w:tcPr>
          <w:p w14:paraId="0D22B672" w14:textId="77777777" w:rsidR="00E50A2F" w:rsidRPr="00EA25E7" w:rsidRDefault="00E50A2F" w:rsidP="008A239B">
            <w:pPr>
              <w:rPr>
                <w:rFonts w:ascii="PermianSerifTypeface" w:hAnsi="PermianSerifTypeface"/>
                <w:sz w:val="16"/>
                <w:szCs w:val="16"/>
              </w:rPr>
            </w:pPr>
            <w:r w:rsidRPr="00EA25E7">
              <w:rPr>
                <w:rFonts w:ascii="PermianSerifTypeface" w:hAnsi="PermianSerifTypeface"/>
                <w:sz w:val="16"/>
                <w:szCs w:val="16"/>
              </w:rPr>
              <w:t>Propuneri de modificare:</w:t>
            </w:r>
          </w:p>
          <w:p w14:paraId="07BDD97B" w14:textId="77777777" w:rsidR="00E50A2F" w:rsidRPr="00EA25E7" w:rsidRDefault="00E50A2F" w:rsidP="008A239B">
            <w:pPr>
              <w:rPr>
                <w:rFonts w:ascii="PermianSerifTypeface" w:hAnsi="PermianSerifTypeface"/>
                <w:sz w:val="16"/>
                <w:szCs w:val="16"/>
              </w:rPr>
            </w:pPr>
          </w:p>
          <w:p w14:paraId="194D01A7" w14:textId="77777777" w:rsidR="00E50A2F" w:rsidRPr="00EA25E7" w:rsidRDefault="00E50A2F" w:rsidP="008A239B">
            <w:pPr>
              <w:rPr>
                <w:rFonts w:ascii="PermianSerifTypeface" w:hAnsi="PermianSerifTypeface"/>
                <w:i/>
                <w:iCs/>
                <w:sz w:val="16"/>
                <w:szCs w:val="16"/>
              </w:rPr>
            </w:pPr>
            <w:r w:rsidRPr="00EA25E7">
              <w:rPr>
                <w:rFonts w:ascii="PermianSerifTypeface" w:hAnsi="PermianSerifTypeface"/>
                <w:i/>
                <w:iCs/>
                <w:sz w:val="16"/>
                <w:szCs w:val="16"/>
              </w:rPr>
              <w:t xml:space="preserve">„5.Prestatorii de servicii de plată se asigură că mecanismele de monitorizare a operațiunilor sunt bazate pe </w:t>
            </w:r>
            <w:r w:rsidRPr="00605312">
              <w:rPr>
                <w:rFonts w:ascii="PermianSerifTypeface" w:hAnsi="PermianSerifTypeface"/>
                <w:i/>
                <w:iCs/>
                <w:strike/>
                <w:sz w:val="16"/>
                <w:szCs w:val="16"/>
              </w:rPr>
              <w:t>de</w:t>
            </w:r>
            <w:r w:rsidRPr="00EA25E7">
              <w:rPr>
                <w:rFonts w:ascii="PermianSerifTypeface" w:hAnsi="PermianSerifTypeface"/>
                <w:i/>
                <w:iCs/>
                <w:sz w:val="16"/>
                <w:szCs w:val="16"/>
              </w:rPr>
              <w:t xml:space="preserve"> riscuri și iau în considerare, ca o condiție minimă, cel puțin următorii factori:”</w:t>
            </w:r>
          </w:p>
          <w:p w14:paraId="3A451F76" w14:textId="77777777" w:rsidR="00E50A2F" w:rsidRPr="00EA25E7" w:rsidRDefault="00E50A2F" w:rsidP="008A239B">
            <w:pPr>
              <w:rPr>
                <w:rFonts w:ascii="PermianSerifTypeface" w:hAnsi="PermianSerifTypeface"/>
                <w:i/>
                <w:iCs/>
                <w:sz w:val="16"/>
                <w:szCs w:val="16"/>
              </w:rPr>
            </w:pPr>
          </w:p>
        </w:tc>
        <w:tc>
          <w:tcPr>
            <w:tcW w:w="3865" w:type="dxa"/>
          </w:tcPr>
          <w:p w14:paraId="08D4C9C3" w14:textId="77777777" w:rsidR="00E50A2F" w:rsidRPr="00EA25E7" w:rsidRDefault="00E50A2F" w:rsidP="008A239B">
            <w:pPr>
              <w:rPr>
                <w:rFonts w:ascii="PermianSerifTypeface" w:hAnsi="PermianSerifTypeface"/>
                <w:b/>
                <w:sz w:val="16"/>
                <w:szCs w:val="16"/>
                <w:lang w:val="ro-MD"/>
              </w:rPr>
            </w:pPr>
            <w:r w:rsidRPr="00EA25E7">
              <w:rPr>
                <w:rFonts w:ascii="PermianSerifTypeface" w:hAnsi="PermianSerifTypeface"/>
                <w:b/>
                <w:sz w:val="16"/>
                <w:szCs w:val="16"/>
                <w:lang w:val="ro-MD"/>
              </w:rPr>
              <w:t>Se acceptă</w:t>
            </w:r>
          </w:p>
          <w:p w14:paraId="664CF3C9" w14:textId="77777777" w:rsidR="00E50A2F" w:rsidRPr="00EA25E7" w:rsidRDefault="00E50A2F" w:rsidP="008A239B">
            <w:pPr>
              <w:rPr>
                <w:rFonts w:ascii="PermianSerifTypeface" w:hAnsi="PermianSerifTypeface"/>
                <w:b/>
                <w:sz w:val="16"/>
                <w:szCs w:val="16"/>
                <w:lang w:val="ro-MD"/>
              </w:rPr>
            </w:pPr>
          </w:p>
          <w:p w14:paraId="31315DD5" w14:textId="2DA1742A" w:rsidR="00E50A2F" w:rsidRPr="00EA25E7" w:rsidRDefault="00605312">
            <w:pPr>
              <w:rPr>
                <w:rFonts w:ascii="PermianSerifTypeface" w:hAnsi="PermianSerifTypeface"/>
                <w:bCs/>
                <w:sz w:val="16"/>
                <w:szCs w:val="16"/>
                <w:lang w:val="ro-MD"/>
              </w:rPr>
            </w:pPr>
            <w:r>
              <w:rPr>
                <w:rFonts w:ascii="PermianSerifTypeface" w:hAnsi="PermianSerifTypeface"/>
                <w:bCs/>
                <w:sz w:val="16"/>
                <w:szCs w:val="16"/>
                <w:lang w:val="ro-MD"/>
              </w:rPr>
              <w:t xml:space="preserve">Cuvântul </w:t>
            </w:r>
            <w:r w:rsidR="00E50A2F" w:rsidRPr="00EA25E7">
              <w:rPr>
                <w:rFonts w:ascii="PermianSerifTypeface" w:hAnsi="PermianSerifTypeface"/>
                <w:bCs/>
                <w:sz w:val="16"/>
                <w:szCs w:val="16"/>
                <w:lang w:val="ro-MD"/>
              </w:rPr>
              <w:t xml:space="preserve"> „de”  </w:t>
            </w:r>
            <w:r>
              <w:rPr>
                <w:rFonts w:ascii="PermianSerifTypeface" w:hAnsi="PermianSerifTypeface"/>
                <w:bCs/>
                <w:sz w:val="16"/>
                <w:szCs w:val="16"/>
                <w:lang w:val="ro-MD"/>
              </w:rPr>
              <w:t xml:space="preserve">va fi substituit </w:t>
            </w:r>
            <w:r w:rsidR="00E50A2F" w:rsidRPr="00EA25E7">
              <w:rPr>
                <w:rFonts w:ascii="PermianSerifTypeface" w:hAnsi="PermianSerifTypeface"/>
                <w:bCs/>
                <w:sz w:val="16"/>
                <w:szCs w:val="16"/>
                <w:lang w:val="ro-MD"/>
              </w:rPr>
              <w:t xml:space="preserve">cu </w:t>
            </w:r>
            <w:r>
              <w:rPr>
                <w:rFonts w:ascii="PermianSerifTypeface" w:hAnsi="PermianSerifTypeface"/>
                <w:bCs/>
                <w:sz w:val="16"/>
                <w:szCs w:val="16"/>
                <w:lang w:val="ro-MD"/>
              </w:rPr>
              <w:t>cuvântul</w:t>
            </w:r>
            <w:r w:rsidR="00E50A2F" w:rsidRPr="00EA25E7">
              <w:rPr>
                <w:rFonts w:ascii="PermianSerifTypeface" w:hAnsi="PermianSerifTypeface"/>
                <w:bCs/>
                <w:sz w:val="16"/>
                <w:szCs w:val="16"/>
                <w:lang w:val="ro-MD"/>
              </w:rPr>
              <w:t xml:space="preserve"> „pe”.</w:t>
            </w:r>
          </w:p>
        </w:tc>
      </w:tr>
      <w:tr w:rsidR="00EA25E7" w:rsidRPr="00EA25E7" w14:paraId="0121CF4E" w14:textId="77777777" w:rsidTr="00B17A4E">
        <w:trPr>
          <w:trHeight w:val="222"/>
        </w:trPr>
        <w:tc>
          <w:tcPr>
            <w:tcW w:w="4390" w:type="dxa"/>
            <w:vMerge/>
          </w:tcPr>
          <w:p w14:paraId="10CE90E0" w14:textId="77777777" w:rsidR="00E50A2F" w:rsidRPr="00EA25E7" w:rsidRDefault="00E50A2F" w:rsidP="008A239B">
            <w:pPr>
              <w:rPr>
                <w:rFonts w:ascii="PermianSerifTypeface" w:hAnsi="PermianSerifTypeface"/>
                <w:sz w:val="16"/>
                <w:szCs w:val="16"/>
              </w:rPr>
            </w:pPr>
          </w:p>
        </w:tc>
        <w:tc>
          <w:tcPr>
            <w:tcW w:w="1701" w:type="dxa"/>
            <w:vAlign w:val="center"/>
          </w:tcPr>
          <w:p w14:paraId="5F98AC01" w14:textId="77777777" w:rsidR="00E50A2F" w:rsidRPr="00EA25E7" w:rsidRDefault="00E50A2F" w:rsidP="008A239B">
            <w:pPr>
              <w:jc w:val="center"/>
              <w:rPr>
                <w:rFonts w:ascii="PermianSerifTypeface" w:hAnsi="PermianSerifTypeface"/>
                <w:sz w:val="16"/>
                <w:szCs w:val="16"/>
              </w:rPr>
            </w:pPr>
            <w:r w:rsidRPr="00EA25E7">
              <w:rPr>
                <w:rFonts w:ascii="PermianSerifTypeface" w:hAnsi="PermianSerifTypeface"/>
                <w:sz w:val="16"/>
                <w:szCs w:val="16"/>
              </w:rPr>
              <w:t>“Paymaster” S.R.L.</w:t>
            </w:r>
          </w:p>
        </w:tc>
        <w:tc>
          <w:tcPr>
            <w:tcW w:w="1275" w:type="dxa"/>
            <w:vAlign w:val="center"/>
          </w:tcPr>
          <w:p w14:paraId="7F0B78E7" w14:textId="21F575E1" w:rsidR="00E50A2F" w:rsidRPr="00EA25E7" w:rsidRDefault="0049393A" w:rsidP="008A239B">
            <w:pPr>
              <w:jc w:val="center"/>
              <w:rPr>
                <w:rFonts w:ascii="PermianSerifTypeface" w:hAnsi="PermianSerifTypeface"/>
                <w:sz w:val="16"/>
                <w:szCs w:val="16"/>
              </w:rPr>
            </w:pPr>
            <w:r w:rsidRPr="00EA25E7">
              <w:rPr>
                <w:rFonts w:ascii="PermianSerifTypeface" w:hAnsi="PermianSerifTypeface"/>
                <w:sz w:val="16"/>
                <w:szCs w:val="16"/>
              </w:rPr>
              <w:t>24</w:t>
            </w:r>
          </w:p>
        </w:tc>
        <w:tc>
          <w:tcPr>
            <w:tcW w:w="4536" w:type="dxa"/>
          </w:tcPr>
          <w:p w14:paraId="762A2E40" w14:textId="5678C8F7" w:rsidR="00E50A2F" w:rsidRPr="00EA25E7" w:rsidRDefault="00E50A2F" w:rsidP="008A239B">
            <w:pPr>
              <w:rPr>
                <w:rFonts w:ascii="PermianSerifTypeface" w:hAnsi="PermianSerifTypeface"/>
                <w:sz w:val="16"/>
                <w:szCs w:val="16"/>
              </w:rPr>
            </w:pPr>
            <w:r w:rsidRPr="00EA25E7">
              <w:rPr>
                <w:rFonts w:ascii="PermianSerifTypeface" w:hAnsi="PermianSerifTypeface"/>
                <w:sz w:val="16"/>
                <w:szCs w:val="16"/>
              </w:rPr>
              <w:t>Ref</w:t>
            </w:r>
            <w:r w:rsidR="00D76BEA">
              <w:rPr>
                <w:rFonts w:ascii="PermianSerifTypeface" w:hAnsi="PermianSerifTypeface"/>
                <w:sz w:val="16"/>
                <w:szCs w:val="16"/>
              </w:rPr>
              <w:t>eritor</w:t>
            </w:r>
            <w:r w:rsidRPr="00EA25E7">
              <w:rPr>
                <w:rFonts w:ascii="PermianSerifTypeface" w:hAnsi="PermianSerifTypeface"/>
                <w:sz w:val="16"/>
                <w:szCs w:val="16"/>
              </w:rPr>
              <w:t xml:space="preserve"> </w:t>
            </w:r>
            <w:r w:rsidR="00D76BEA">
              <w:rPr>
                <w:rFonts w:ascii="PermianSerifTypeface" w:hAnsi="PermianSerifTypeface"/>
                <w:sz w:val="16"/>
                <w:szCs w:val="16"/>
              </w:rPr>
              <w:t>l</w:t>
            </w:r>
            <w:r w:rsidRPr="00EA25E7">
              <w:rPr>
                <w:rFonts w:ascii="PermianSerifTypeface" w:hAnsi="PermianSerifTypeface"/>
                <w:sz w:val="16"/>
                <w:szCs w:val="16"/>
              </w:rPr>
              <w:t>a pct. 5 su</w:t>
            </w:r>
            <w:r w:rsidR="00D76BEA">
              <w:rPr>
                <w:rFonts w:ascii="PermianSerifTypeface" w:hAnsi="PermianSerifTypeface"/>
                <w:sz w:val="16"/>
                <w:szCs w:val="16"/>
              </w:rPr>
              <w:t>b</w:t>
            </w:r>
            <w:r w:rsidRPr="00EA25E7">
              <w:rPr>
                <w:rFonts w:ascii="PermianSerifTypeface" w:hAnsi="PermianSerifTypeface"/>
                <w:sz w:val="16"/>
                <w:szCs w:val="16"/>
              </w:rPr>
              <w:t>pct. 1):</w:t>
            </w:r>
          </w:p>
          <w:p w14:paraId="4B3D42AA" w14:textId="77777777" w:rsidR="00E50A2F" w:rsidRPr="00EA25E7" w:rsidRDefault="00E50A2F" w:rsidP="008A239B">
            <w:pPr>
              <w:rPr>
                <w:rFonts w:ascii="PermianSerifTypeface" w:hAnsi="PermianSerifTypeface"/>
                <w:sz w:val="16"/>
                <w:szCs w:val="16"/>
              </w:rPr>
            </w:pPr>
          </w:p>
          <w:p w14:paraId="08333F84" w14:textId="77777777" w:rsidR="00E50A2F" w:rsidRPr="00EA25E7" w:rsidRDefault="00E50A2F" w:rsidP="008A239B">
            <w:pPr>
              <w:rPr>
                <w:rFonts w:ascii="PermianSerifTypeface" w:hAnsi="PermianSerifTypeface"/>
                <w:sz w:val="16"/>
                <w:szCs w:val="16"/>
              </w:rPr>
            </w:pPr>
            <w:r w:rsidRPr="00EA25E7">
              <w:rPr>
                <w:rFonts w:ascii="PermianSerifTypeface" w:hAnsi="PermianSerifTypeface"/>
                <w:sz w:val="16"/>
                <w:szCs w:val="16"/>
              </w:rPr>
              <w:t>Собственные списки или будет какой-то общий межбанковский портал ?</w:t>
            </w:r>
          </w:p>
          <w:p w14:paraId="31185092" w14:textId="77777777" w:rsidR="00E50A2F" w:rsidRPr="00EA25E7" w:rsidRDefault="00E50A2F" w:rsidP="008A239B">
            <w:pPr>
              <w:rPr>
                <w:rFonts w:ascii="PermianSerifTypeface" w:hAnsi="PermianSerifTypeface"/>
                <w:sz w:val="16"/>
                <w:szCs w:val="16"/>
              </w:rPr>
            </w:pPr>
          </w:p>
          <w:p w14:paraId="0CD7AB90" w14:textId="77777777" w:rsidR="00E50A2F" w:rsidRPr="00EA25E7" w:rsidRDefault="00E50A2F" w:rsidP="008A239B">
            <w:pPr>
              <w:rPr>
                <w:rFonts w:ascii="PermianSerifTypeface" w:hAnsi="PermianSerifTypeface"/>
                <w:sz w:val="16"/>
                <w:szCs w:val="16"/>
              </w:rPr>
            </w:pPr>
            <w:r w:rsidRPr="00EA25E7">
              <w:rPr>
                <w:rFonts w:ascii="PermianSerifTypeface" w:hAnsi="PermianSerifTypeface"/>
                <w:sz w:val="16"/>
                <w:szCs w:val="16"/>
              </w:rPr>
              <w:t>Traducere:</w:t>
            </w:r>
          </w:p>
          <w:p w14:paraId="48DD6178" w14:textId="72C299CC" w:rsidR="00E50A2F" w:rsidRPr="00EA25E7" w:rsidRDefault="00E50A2F" w:rsidP="008A239B">
            <w:pPr>
              <w:rPr>
                <w:rFonts w:ascii="PermianSerifTypeface" w:hAnsi="PermianSerifTypeface"/>
                <w:sz w:val="16"/>
                <w:szCs w:val="16"/>
              </w:rPr>
            </w:pPr>
            <w:r w:rsidRPr="00EA25E7">
              <w:rPr>
                <w:rFonts w:ascii="PermianSerifTypeface" w:hAnsi="PermianSerifTypeface"/>
                <w:sz w:val="16"/>
                <w:szCs w:val="16"/>
              </w:rPr>
              <w:t xml:space="preserve">Liste proprii </w:t>
            </w:r>
            <w:r w:rsidR="00D76BEA">
              <w:rPr>
                <w:rFonts w:ascii="PermianSerifTypeface" w:hAnsi="PermianSerifTypeface"/>
                <w:sz w:val="16"/>
                <w:szCs w:val="16"/>
              </w:rPr>
              <w:t xml:space="preserve">s-au </w:t>
            </w:r>
            <w:r w:rsidRPr="00EA25E7">
              <w:rPr>
                <w:rFonts w:ascii="PermianSerifTypeface" w:hAnsi="PermianSerifTypeface"/>
                <w:sz w:val="16"/>
                <w:szCs w:val="16"/>
              </w:rPr>
              <w:t>va exista un fel de portal interbancar comun?</w:t>
            </w:r>
          </w:p>
          <w:p w14:paraId="6FF10E3C" w14:textId="77777777" w:rsidR="00E50A2F" w:rsidRPr="00EA25E7" w:rsidRDefault="00E50A2F" w:rsidP="008A239B">
            <w:pPr>
              <w:rPr>
                <w:rFonts w:ascii="PermianSerifTypeface" w:hAnsi="PermianSerifTypeface"/>
                <w:sz w:val="16"/>
                <w:szCs w:val="16"/>
              </w:rPr>
            </w:pPr>
          </w:p>
        </w:tc>
        <w:tc>
          <w:tcPr>
            <w:tcW w:w="3865" w:type="dxa"/>
          </w:tcPr>
          <w:p w14:paraId="3B0A7851" w14:textId="2D9C720C" w:rsidR="005636C9" w:rsidRPr="00EA25E7" w:rsidRDefault="005636C9" w:rsidP="008A239B">
            <w:pPr>
              <w:rPr>
                <w:rFonts w:ascii="PermianSerifTypeface" w:hAnsi="PermianSerifTypeface"/>
                <w:b/>
                <w:sz w:val="16"/>
                <w:szCs w:val="16"/>
                <w:lang w:val="ro-MD"/>
              </w:rPr>
            </w:pPr>
            <w:r w:rsidRPr="00EA25E7">
              <w:rPr>
                <w:rFonts w:ascii="PermianSerifTypeface" w:hAnsi="PermianSerifTypeface"/>
                <w:b/>
                <w:sz w:val="16"/>
                <w:szCs w:val="16"/>
                <w:lang w:val="ro-MD"/>
              </w:rPr>
              <w:t>Comentariu:</w:t>
            </w:r>
          </w:p>
          <w:p w14:paraId="45F689F8" w14:textId="77777777" w:rsidR="005636C9" w:rsidRPr="00EA25E7" w:rsidRDefault="005636C9" w:rsidP="008A239B">
            <w:pPr>
              <w:rPr>
                <w:rFonts w:ascii="PermianSerifTypeface" w:hAnsi="PermianSerifTypeface"/>
                <w:b/>
                <w:sz w:val="16"/>
                <w:szCs w:val="16"/>
                <w:lang w:val="ro-MD"/>
              </w:rPr>
            </w:pPr>
          </w:p>
          <w:p w14:paraId="0DBC053E" w14:textId="67C3A6C6" w:rsidR="00E50A2F" w:rsidRPr="00EA25E7" w:rsidRDefault="00F038D6" w:rsidP="008A239B">
            <w:pPr>
              <w:rPr>
                <w:rFonts w:ascii="PermianSerifTypeface" w:hAnsi="PermianSerifTypeface"/>
                <w:bCs/>
                <w:sz w:val="16"/>
                <w:szCs w:val="16"/>
                <w:lang w:val="ro-MD"/>
              </w:rPr>
            </w:pPr>
            <w:r w:rsidRPr="00EA25E7">
              <w:rPr>
                <w:rFonts w:ascii="PermianSerifTypeface" w:hAnsi="PermianSerifTypeface"/>
                <w:bCs/>
                <w:sz w:val="16"/>
                <w:szCs w:val="16"/>
                <w:lang w:val="ro-MD"/>
              </w:rPr>
              <w:t xml:space="preserve">Liste proprii ale fiecărui </w:t>
            </w:r>
            <w:r w:rsidR="005636C9" w:rsidRPr="00EA25E7">
              <w:rPr>
                <w:rFonts w:ascii="PermianSerifTypeface" w:hAnsi="PermianSerifTypeface"/>
                <w:bCs/>
                <w:sz w:val="16"/>
                <w:szCs w:val="16"/>
                <w:lang w:val="ro-MD"/>
              </w:rPr>
              <w:t>prestator de servicii de plată</w:t>
            </w:r>
            <w:r w:rsidRPr="00EA25E7">
              <w:rPr>
                <w:rFonts w:ascii="PermianSerifTypeface" w:hAnsi="PermianSerifTypeface"/>
                <w:bCs/>
                <w:sz w:val="16"/>
                <w:szCs w:val="16"/>
                <w:lang w:val="ro-MD"/>
              </w:rPr>
              <w:t xml:space="preserve">, nu au cum să fie liste comune la nivel de piață fiind elemente de securitate ale fiecărui </w:t>
            </w:r>
            <w:r w:rsidR="001638E9" w:rsidRPr="00EA25E7">
              <w:rPr>
                <w:rFonts w:ascii="PermianSerifTypeface" w:hAnsi="PermianSerifTypeface"/>
                <w:bCs/>
                <w:sz w:val="16"/>
                <w:szCs w:val="16"/>
                <w:lang w:val="ro-MD"/>
              </w:rPr>
              <w:t>prestator de servicii de plată</w:t>
            </w:r>
            <w:r w:rsidRPr="00EA25E7">
              <w:rPr>
                <w:rFonts w:ascii="PermianSerifTypeface" w:hAnsi="PermianSerifTypeface"/>
                <w:bCs/>
                <w:sz w:val="16"/>
                <w:szCs w:val="16"/>
                <w:lang w:val="ro-MD"/>
              </w:rPr>
              <w:t>.</w:t>
            </w:r>
          </w:p>
        </w:tc>
      </w:tr>
      <w:tr w:rsidR="00EA25E7" w:rsidRPr="00EA25E7" w14:paraId="41B7233A" w14:textId="77777777" w:rsidTr="00B17A4E">
        <w:trPr>
          <w:trHeight w:val="222"/>
        </w:trPr>
        <w:tc>
          <w:tcPr>
            <w:tcW w:w="4390" w:type="dxa"/>
            <w:vMerge/>
          </w:tcPr>
          <w:p w14:paraId="091A8429" w14:textId="77777777" w:rsidR="00E50A2F" w:rsidRPr="00EA25E7" w:rsidRDefault="00E50A2F" w:rsidP="008A239B">
            <w:pPr>
              <w:rPr>
                <w:rFonts w:ascii="PermianSerifTypeface" w:hAnsi="PermianSerifTypeface"/>
                <w:sz w:val="16"/>
                <w:szCs w:val="16"/>
              </w:rPr>
            </w:pPr>
          </w:p>
        </w:tc>
        <w:tc>
          <w:tcPr>
            <w:tcW w:w="1701" w:type="dxa"/>
            <w:vAlign w:val="center"/>
          </w:tcPr>
          <w:p w14:paraId="594CBB70" w14:textId="77777777" w:rsidR="00E50A2F" w:rsidRPr="00EA25E7" w:rsidRDefault="00E50A2F" w:rsidP="008A239B">
            <w:pPr>
              <w:jc w:val="center"/>
              <w:rPr>
                <w:rFonts w:ascii="PermianSerifTypeface" w:hAnsi="PermianSerifTypeface"/>
                <w:sz w:val="16"/>
                <w:szCs w:val="16"/>
              </w:rPr>
            </w:pPr>
            <w:r w:rsidRPr="00EA25E7">
              <w:rPr>
                <w:rFonts w:ascii="PermianSerifTypeface" w:hAnsi="PermianSerifTypeface"/>
                <w:sz w:val="16"/>
                <w:szCs w:val="16"/>
              </w:rPr>
              <w:t>„Paymaster” S.R.L.</w:t>
            </w:r>
          </w:p>
        </w:tc>
        <w:tc>
          <w:tcPr>
            <w:tcW w:w="1275" w:type="dxa"/>
            <w:vAlign w:val="center"/>
          </w:tcPr>
          <w:p w14:paraId="6FBF92E9" w14:textId="101AF009" w:rsidR="00E50A2F" w:rsidRPr="00EA25E7" w:rsidRDefault="0049393A" w:rsidP="008A239B">
            <w:pPr>
              <w:jc w:val="center"/>
              <w:rPr>
                <w:rFonts w:ascii="PermianSerifTypeface" w:hAnsi="PermianSerifTypeface"/>
                <w:sz w:val="16"/>
                <w:szCs w:val="16"/>
              </w:rPr>
            </w:pPr>
            <w:r w:rsidRPr="00EA25E7">
              <w:rPr>
                <w:rFonts w:ascii="PermianSerifTypeface" w:hAnsi="PermianSerifTypeface"/>
                <w:sz w:val="16"/>
                <w:szCs w:val="16"/>
              </w:rPr>
              <w:t>25</w:t>
            </w:r>
          </w:p>
        </w:tc>
        <w:tc>
          <w:tcPr>
            <w:tcW w:w="4536" w:type="dxa"/>
          </w:tcPr>
          <w:p w14:paraId="2373E749" w14:textId="5D5DE4FC" w:rsidR="00E50A2F" w:rsidRPr="00EA25E7" w:rsidRDefault="00E50A2F" w:rsidP="008A239B">
            <w:pPr>
              <w:rPr>
                <w:rFonts w:ascii="PermianSerifTypeface" w:hAnsi="PermianSerifTypeface"/>
                <w:sz w:val="16"/>
                <w:szCs w:val="16"/>
              </w:rPr>
            </w:pPr>
            <w:r w:rsidRPr="00EA25E7">
              <w:rPr>
                <w:rFonts w:ascii="PermianSerifTypeface" w:hAnsi="PermianSerifTypeface"/>
                <w:sz w:val="16"/>
                <w:szCs w:val="16"/>
              </w:rPr>
              <w:t>Ref</w:t>
            </w:r>
            <w:r w:rsidR="00D76BEA">
              <w:rPr>
                <w:rFonts w:ascii="PermianSerifTypeface" w:hAnsi="PermianSerifTypeface"/>
                <w:sz w:val="16"/>
                <w:szCs w:val="16"/>
              </w:rPr>
              <w:t>eritor</w:t>
            </w:r>
            <w:r w:rsidRPr="00EA25E7">
              <w:rPr>
                <w:rFonts w:ascii="PermianSerifTypeface" w:hAnsi="PermianSerifTypeface"/>
                <w:sz w:val="16"/>
                <w:szCs w:val="16"/>
              </w:rPr>
              <w:t xml:space="preserve"> </w:t>
            </w:r>
            <w:r w:rsidR="00D76BEA">
              <w:rPr>
                <w:rFonts w:ascii="PermianSerifTypeface" w:hAnsi="PermianSerifTypeface"/>
                <w:sz w:val="16"/>
                <w:szCs w:val="16"/>
              </w:rPr>
              <w:t>l</w:t>
            </w:r>
            <w:r w:rsidRPr="00EA25E7">
              <w:rPr>
                <w:rFonts w:ascii="PermianSerifTypeface" w:hAnsi="PermianSerifTypeface"/>
                <w:sz w:val="16"/>
                <w:szCs w:val="16"/>
              </w:rPr>
              <w:t>a pct. 5 su</w:t>
            </w:r>
            <w:r w:rsidR="00D76BEA">
              <w:rPr>
                <w:rFonts w:ascii="PermianSerifTypeface" w:hAnsi="PermianSerifTypeface"/>
                <w:sz w:val="16"/>
                <w:szCs w:val="16"/>
              </w:rPr>
              <w:t>b</w:t>
            </w:r>
            <w:r w:rsidRPr="00EA25E7">
              <w:rPr>
                <w:rFonts w:ascii="PermianSerifTypeface" w:hAnsi="PermianSerifTypeface"/>
                <w:sz w:val="16"/>
                <w:szCs w:val="16"/>
              </w:rPr>
              <w:t>pct. 6):</w:t>
            </w:r>
          </w:p>
          <w:p w14:paraId="307CB210" w14:textId="77777777" w:rsidR="00E50A2F" w:rsidRPr="00EA25E7" w:rsidRDefault="00E50A2F" w:rsidP="008A239B">
            <w:pPr>
              <w:rPr>
                <w:rFonts w:ascii="PermianSerifTypeface" w:hAnsi="PermianSerifTypeface"/>
                <w:sz w:val="16"/>
                <w:szCs w:val="16"/>
              </w:rPr>
            </w:pPr>
          </w:p>
          <w:p w14:paraId="3AC7E1C9" w14:textId="77777777" w:rsidR="00E50A2F" w:rsidRPr="00EA25E7" w:rsidRDefault="00E50A2F" w:rsidP="008A239B">
            <w:pPr>
              <w:rPr>
                <w:rFonts w:ascii="PermianSerifTypeface" w:hAnsi="PermianSerifTypeface"/>
                <w:sz w:val="16"/>
                <w:szCs w:val="16"/>
              </w:rPr>
            </w:pPr>
            <w:r w:rsidRPr="00EA25E7">
              <w:rPr>
                <w:rFonts w:ascii="PermianSerifTypeface" w:hAnsi="PermianSerifTypeface"/>
                <w:sz w:val="16"/>
                <w:szCs w:val="16"/>
              </w:rPr>
              <w:t>Какие механизмы проверки условий закладывать в мониторинг, в случае использования VPN подключений ?</w:t>
            </w:r>
          </w:p>
          <w:p w14:paraId="212DAAEC" w14:textId="77777777" w:rsidR="00E50A2F" w:rsidRPr="00EA25E7" w:rsidRDefault="00E50A2F" w:rsidP="008A239B">
            <w:pPr>
              <w:rPr>
                <w:rFonts w:ascii="PermianSerifTypeface" w:hAnsi="PermianSerifTypeface"/>
                <w:sz w:val="16"/>
                <w:szCs w:val="16"/>
              </w:rPr>
            </w:pPr>
          </w:p>
          <w:p w14:paraId="7002DD79" w14:textId="77777777" w:rsidR="00E50A2F" w:rsidRPr="00EA25E7" w:rsidRDefault="00E50A2F" w:rsidP="008A239B">
            <w:pPr>
              <w:rPr>
                <w:rFonts w:ascii="PermianSerifTypeface" w:hAnsi="PermianSerifTypeface"/>
                <w:sz w:val="16"/>
                <w:szCs w:val="16"/>
              </w:rPr>
            </w:pPr>
            <w:r w:rsidRPr="00EA25E7">
              <w:rPr>
                <w:rFonts w:ascii="PermianSerifTypeface" w:hAnsi="PermianSerifTypeface"/>
                <w:sz w:val="16"/>
                <w:szCs w:val="16"/>
              </w:rPr>
              <w:t>Traducere:</w:t>
            </w:r>
          </w:p>
          <w:p w14:paraId="38F75E92" w14:textId="77777777" w:rsidR="00E50A2F" w:rsidRPr="00EA25E7" w:rsidRDefault="00E50A2F" w:rsidP="008A239B">
            <w:pPr>
              <w:rPr>
                <w:rFonts w:ascii="PermianSerifTypeface" w:hAnsi="PermianSerifTypeface"/>
                <w:sz w:val="16"/>
                <w:szCs w:val="16"/>
              </w:rPr>
            </w:pPr>
            <w:r w:rsidRPr="00EA25E7">
              <w:rPr>
                <w:rFonts w:ascii="PermianSerifTypeface" w:hAnsi="PermianSerifTypeface"/>
                <w:sz w:val="16"/>
                <w:szCs w:val="16"/>
              </w:rPr>
              <w:t>Ce mecanisme de verificare a condițiilor ar trebui incluse în monitorizare, în cazul utilizării conexiunilor VPN?</w:t>
            </w:r>
          </w:p>
          <w:p w14:paraId="04F3EB5F" w14:textId="77777777" w:rsidR="00E50A2F" w:rsidRPr="00EA25E7" w:rsidRDefault="00E50A2F" w:rsidP="008A239B">
            <w:pPr>
              <w:rPr>
                <w:rFonts w:ascii="PermianSerifTypeface" w:hAnsi="PermianSerifTypeface"/>
                <w:sz w:val="16"/>
                <w:szCs w:val="16"/>
              </w:rPr>
            </w:pPr>
          </w:p>
        </w:tc>
        <w:tc>
          <w:tcPr>
            <w:tcW w:w="3865" w:type="dxa"/>
          </w:tcPr>
          <w:p w14:paraId="54CE967D" w14:textId="743F7022" w:rsidR="00F379A6" w:rsidRPr="00EA25E7" w:rsidRDefault="00F379A6" w:rsidP="008A239B">
            <w:pPr>
              <w:rPr>
                <w:rFonts w:ascii="PermianSerifTypeface" w:hAnsi="PermianSerifTypeface"/>
                <w:b/>
                <w:sz w:val="16"/>
                <w:szCs w:val="16"/>
                <w:lang w:val="ro-MD"/>
              </w:rPr>
            </w:pPr>
            <w:r w:rsidRPr="00EA25E7">
              <w:rPr>
                <w:rFonts w:ascii="PermianSerifTypeface" w:hAnsi="PermianSerifTypeface"/>
                <w:b/>
                <w:sz w:val="16"/>
                <w:szCs w:val="16"/>
                <w:lang w:val="ro-MD"/>
              </w:rPr>
              <w:t>Comentariu:</w:t>
            </w:r>
          </w:p>
          <w:p w14:paraId="40BDC6E8" w14:textId="77777777" w:rsidR="00F379A6" w:rsidRPr="00EA25E7" w:rsidRDefault="00F379A6" w:rsidP="008A239B">
            <w:pPr>
              <w:rPr>
                <w:rFonts w:ascii="PermianSerifTypeface" w:hAnsi="PermianSerifTypeface"/>
                <w:b/>
                <w:sz w:val="16"/>
                <w:szCs w:val="16"/>
                <w:lang w:val="ro-MD"/>
              </w:rPr>
            </w:pPr>
          </w:p>
          <w:p w14:paraId="1C99574F" w14:textId="2C9F65FC" w:rsidR="00E50A2F" w:rsidRPr="00EA25E7" w:rsidRDefault="00C76A6E">
            <w:pPr>
              <w:rPr>
                <w:rFonts w:ascii="PermianSerifTypeface" w:hAnsi="PermianSerifTypeface"/>
                <w:bCs/>
                <w:sz w:val="16"/>
                <w:szCs w:val="16"/>
                <w:lang w:val="ro-MD"/>
              </w:rPr>
            </w:pPr>
            <w:r w:rsidRPr="00EA25E7">
              <w:rPr>
                <w:rFonts w:ascii="PermianSerifTypeface" w:hAnsi="PermianSerifTypeface"/>
                <w:bCs/>
                <w:sz w:val="16"/>
                <w:szCs w:val="16"/>
                <w:lang w:val="ro-MD"/>
              </w:rPr>
              <w:t xml:space="preserve">Reguli cu liste </w:t>
            </w:r>
            <w:r w:rsidR="00F379A6" w:rsidRPr="00EA25E7">
              <w:rPr>
                <w:rFonts w:ascii="PermianSerifTypeface" w:hAnsi="PermianSerifTypeface"/>
                <w:bCs/>
                <w:sz w:val="16"/>
                <w:szCs w:val="16"/>
                <w:lang w:val="ro-MD"/>
              </w:rPr>
              <w:t xml:space="preserve">de </w:t>
            </w:r>
            <w:r w:rsidR="00F379A6" w:rsidRPr="00836583">
              <w:rPr>
                <w:rFonts w:ascii="PermianSerifTypeface" w:hAnsi="PermianSerifTypeface"/>
                <w:bCs/>
                <w:sz w:val="16"/>
                <w:szCs w:val="16"/>
                <w:lang w:val="ro-MD"/>
              </w:rPr>
              <w:t>utilizatori</w:t>
            </w:r>
            <w:r w:rsidR="00F379A6" w:rsidRPr="00EA25E7">
              <w:rPr>
                <w:rFonts w:ascii="PermianSerifTypeface" w:hAnsi="PermianSerifTypeface"/>
                <w:bCs/>
                <w:sz w:val="16"/>
                <w:szCs w:val="16"/>
                <w:lang w:val="ro-MD"/>
              </w:rPr>
              <w:t xml:space="preserve"> de servicii de plată </w:t>
            </w:r>
            <w:r w:rsidRPr="00EA25E7">
              <w:rPr>
                <w:rFonts w:ascii="PermianSerifTypeface" w:hAnsi="PermianSerifTypeface"/>
                <w:bCs/>
                <w:sz w:val="16"/>
                <w:szCs w:val="16"/>
                <w:lang w:val="ro-MD"/>
              </w:rPr>
              <w:t xml:space="preserve">care </w:t>
            </w:r>
            <w:r w:rsidR="0066463D">
              <w:rPr>
                <w:rFonts w:ascii="PermianSerifTypeface" w:hAnsi="PermianSerifTypeface"/>
                <w:bCs/>
                <w:sz w:val="16"/>
                <w:szCs w:val="16"/>
                <w:lang w:val="ro-MD"/>
              </w:rPr>
              <w:t>folosesc</w:t>
            </w:r>
            <w:r w:rsidRPr="00EA25E7">
              <w:rPr>
                <w:rFonts w:ascii="PermianSerifTypeface" w:hAnsi="PermianSerifTypeface"/>
                <w:bCs/>
                <w:sz w:val="16"/>
                <w:szCs w:val="16"/>
                <w:lang w:val="ro-MD"/>
              </w:rPr>
              <w:t xml:space="preserve"> în mod normal VPN, iar cei care nu sunt în listă și apar că </w:t>
            </w:r>
            <w:r w:rsidR="00F379A6" w:rsidRPr="00EA25E7">
              <w:rPr>
                <w:rFonts w:ascii="PermianSerifTypeface" w:hAnsi="PermianSerifTypeface"/>
                <w:bCs/>
                <w:sz w:val="16"/>
                <w:szCs w:val="16"/>
                <w:lang w:val="ro-MD"/>
              </w:rPr>
              <w:t xml:space="preserve">utilizează un VPN, </w:t>
            </w:r>
            <w:r w:rsidRPr="00EA25E7">
              <w:rPr>
                <w:rFonts w:ascii="PermianSerifTypeface" w:hAnsi="PermianSerifTypeface"/>
                <w:bCs/>
                <w:sz w:val="16"/>
                <w:szCs w:val="16"/>
                <w:lang w:val="ro-MD"/>
              </w:rPr>
              <w:t xml:space="preserve">să se genereze alerte și </w:t>
            </w:r>
            <w:r w:rsidR="0066463D">
              <w:rPr>
                <w:rFonts w:ascii="PermianSerifTypeface" w:hAnsi="PermianSerifTypeface"/>
                <w:bCs/>
                <w:sz w:val="16"/>
                <w:szCs w:val="16"/>
                <w:lang w:val="ro-MD"/>
              </w:rPr>
              <w:t xml:space="preserve">drept </w:t>
            </w:r>
            <w:r w:rsidRPr="00EA25E7">
              <w:rPr>
                <w:rFonts w:ascii="PermianSerifTypeface" w:hAnsi="PermianSerifTypeface"/>
                <w:bCs/>
                <w:sz w:val="16"/>
                <w:szCs w:val="16"/>
                <w:lang w:val="ro-MD"/>
              </w:rPr>
              <w:t>consecință confirmare su</w:t>
            </w:r>
            <w:r w:rsidR="00F379A6" w:rsidRPr="00EA25E7">
              <w:rPr>
                <w:rFonts w:ascii="PermianSerifTypeface" w:hAnsi="PermianSerifTypeface"/>
                <w:bCs/>
                <w:sz w:val="16"/>
                <w:szCs w:val="16"/>
                <w:lang w:val="ro-MD"/>
              </w:rPr>
              <w:t>p</w:t>
            </w:r>
            <w:r w:rsidRPr="00EA25E7">
              <w:rPr>
                <w:rFonts w:ascii="PermianSerifTypeface" w:hAnsi="PermianSerifTypeface"/>
                <w:bCs/>
                <w:sz w:val="16"/>
                <w:szCs w:val="16"/>
                <w:lang w:val="ro-MD"/>
              </w:rPr>
              <w:t>lim</w:t>
            </w:r>
            <w:r w:rsidR="00F379A6" w:rsidRPr="00EA25E7">
              <w:rPr>
                <w:rFonts w:ascii="PermianSerifTypeface" w:hAnsi="PermianSerifTypeface"/>
                <w:bCs/>
                <w:sz w:val="16"/>
                <w:szCs w:val="16"/>
                <w:lang w:val="ro-MD"/>
              </w:rPr>
              <w:t>ent</w:t>
            </w:r>
            <w:r w:rsidRPr="00EA25E7">
              <w:rPr>
                <w:rFonts w:ascii="PermianSerifTypeface" w:hAnsi="PermianSerifTypeface"/>
                <w:bCs/>
                <w:sz w:val="16"/>
                <w:szCs w:val="16"/>
                <w:lang w:val="ro-MD"/>
              </w:rPr>
              <w:t>a</w:t>
            </w:r>
            <w:r w:rsidR="00F379A6" w:rsidRPr="00EA25E7">
              <w:rPr>
                <w:rFonts w:ascii="PermianSerifTypeface" w:hAnsi="PermianSerifTypeface"/>
                <w:bCs/>
                <w:sz w:val="16"/>
                <w:szCs w:val="16"/>
                <w:lang w:val="ro-MD"/>
              </w:rPr>
              <w:t>ră</w:t>
            </w:r>
            <w:r w:rsidRPr="00EA25E7">
              <w:rPr>
                <w:rFonts w:ascii="PermianSerifTypeface" w:hAnsi="PermianSerifTypeface"/>
                <w:bCs/>
                <w:sz w:val="16"/>
                <w:szCs w:val="16"/>
                <w:lang w:val="ro-MD"/>
              </w:rPr>
              <w:t xml:space="preserve"> de la </w:t>
            </w:r>
            <w:r w:rsidR="00F379A6" w:rsidRPr="00EA25E7">
              <w:rPr>
                <w:rFonts w:ascii="PermianSerifTypeface" w:hAnsi="PermianSerifTypeface"/>
                <w:bCs/>
                <w:sz w:val="16"/>
                <w:szCs w:val="16"/>
                <w:lang w:val="ro-MD"/>
              </w:rPr>
              <w:t>utilizatorul de servicii de plată.</w:t>
            </w:r>
          </w:p>
        </w:tc>
      </w:tr>
      <w:tr w:rsidR="00EA25E7" w:rsidRPr="00EA25E7" w14:paraId="65D93E68" w14:textId="77777777" w:rsidTr="00B17A4E">
        <w:trPr>
          <w:trHeight w:val="222"/>
        </w:trPr>
        <w:tc>
          <w:tcPr>
            <w:tcW w:w="4390" w:type="dxa"/>
            <w:vMerge/>
          </w:tcPr>
          <w:p w14:paraId="29CF4462" w14:textId="77777777" w:rsidR="00E50A2F" w:rsidRPr="00EA25E7" w:rsidRDefault="00E50A2F" w:rsidP="008A239B">
            <w:pPr>
              <w:rPr>
                <w:rFonts w:ascii="PermianSerifTypeface" w:hAnsi="PermianSerifTypeface"/>
                <w:sz w:val="16"/>
                <w:szCs w:val="16"/>
              </w:rPr>
            </w:pPr>
          </w:p>
        </w:tc>
        <w:tc>
          <w:tcPr>
            <w:tcW w:w="1701" w:type="dxa"/>
            <w:vAlign w:val="center"/>
          </w:tcPr>
          <w:p w14:paraId="0F7F350D" w14:textId="77777777" w:rsidR="00E50A2F" w:rsidRPr="00EA25E7" w:rsidRDefault="00E50A2F" w:rsidP="008A239B">
            <w:pPr>
              <w:jc w:val="center"/>
              <w:rPr>
                <w:rFonts w:ascii="PermianSerifTypeface" w:hAnsi="PermianSerifTypeface"/>
                <w:sz w:val="16"/>
                <w:szCs w:val="16"/>
              </w:rPr>
            </w:pPr>
            <w:r w:rsidRPr="00EA25E7">
              <w:rPr>
                <w:rFonts w:ascii="PermianSerifTypeface" w:hAnsi="PermianSerifTypeface"/>
                <w:sz w:val="16"/>
                <w:szCs w:val="16"/>
              </w:rPr>
              <w:t>„Paymaster” S.R.L.</w:t>
            </w:r>
          </w:p>
        </w:tc>
        <w:tc>
          <w:tcPr>
            <w:tcW w:w="1275" w:type="dxa"/>
            <w:vAlign w:val="center"/>
          </w:tcPr>
          <w:p w14:paraId="1E22F836" w14:textId="20113E27" w:rsidR="00E50A2F" w:rsidRPr="00EA25E7" w:rsidRDefault="0049393A" w:rsidP="008A239B">
            <w:pPr>
              <w:jc w:val="center"/>
              <w:rPr>
                <w:rFonts w:ascii="PermianSerifTypeface" w:hAnsi="PermianSerifTypeface"/>
                <w:sz w:val="16"/>
                <w:szCs w:val="16"/>
              </w:rPr>
            </w:pPr>
            <w:r w:rsidRPr="00EA25E7">
              <w:rPr>
                <w:rFonts w:ascii="PermianSerifTypeface" w:hAnsi="PermianSerifTypeface"/>
                <w:sz w:val="16"/>
                <w:szCs w:val="16"/>
              </w:rPr>
              <w:t>26</w:t>
            </w:r>
          </w:p>
        </w:tc>
        <w:tc>
          <w:tcPr>
            <w:tcW w:w="4536" w:type="dxa"/>
          </w:tcPr>
          <w:p w14:paraId="3E98E3D8" w14:textId="0EEBFB84" w:rsidR="00E50A2F" w:rsidRPr="00EA25E7" w:rsidRDefault="00E50A2F" w:rsidP="006248EF">
            <w:pPr>
              <w:rPr>
                <w:rFonts w:ascii="PermianSerifTypeface" w:hAnsi="PermianSerifTypeface"/>
                <w:sz w:val="16"/>
                <w:szCs w:val="16"/>
              </w:rPr>
            </w:pPr>
            <w:r w:rsidRPr="00EA25E7">
              <w:rPr>
                <w:rFonts w:ascii="PermianSerifTypeface" w:hAnsi="PermianSerifTypeface"/>
                <w:sz w:val="16"/>
                <w:szCs w:val="16"/>
              </w:rPr>
              <w:t>Ref</w:t>
            </w:r>
            <w:r w:rsidR="00D76BEA">
              <w:rPr>
                <w:rFonts w:ascii="PermianSerifTypeface" w:hAnsi="PermianSerifTypeface"/>
                <w:sz w:val="16"/>
                <w:szCs w:val="16"/>
              </w:rPr>
              <w:t>eritor</w:t>
            </w:r>
            <w:r w:rsidRPr="00EA25E7">
              <w:rPr>
                <w:rFonts w:ascii="PermianSerifTypeface" w:hAnsi="PermianSerifTypeface"/>
                <w:sz w:val="16"/>
                <w:szCs w:val="16"/>
              </w:rPr>
              <w:t xml:space="preserve"> </w:t>
            </w:r>
            <w:r w:rsidR="00D76BEA">
              <w:rPr>
                <w:rFonts w:ascii="PermianSerifTypeface" w:hAnsi="PermianSerifTypeface"/>
                <w:sz w:val="16"/>
                <w:szCs w:val="16"/>
              </w:rPr>
              <w:t>l</w:t>
            </w:r>
            <w:r w:rsidRPr="00EA25E7">
              <w:rPr>
                <w:rFonts w:ascii="PermianSerifTypeface" w:hAnsi="PermianSerifTypeface"/>
                <w:sz w:val="16"/>
                <w:szCs w:val="16"/>
              </w:rPr>
              <w:t>a pct. 5 su</w:t>
            </w:r>
            <w:r w:rsidR="00D76BEA">
              <w:rPr>
                <w:rFonts w:ascii="PermianSerifTypeface" w:hAnsi="PermianSerifTypeface"/>
                <w:sz w:val="16"/>
                <w:szCs w:val="16"/>
              </w:rPr>
              <w:t>b</w:t>
            </w:r>
            <w:r w:rsidRPr="00EA25E7">
              <w:rPr>
                <w:rFonts w:ascii="PermianSerifTypeface" w:hAnsi="PermianSerifTypeface"/>
                <w:sz w:val="16"/>
                <w:szCs w:val="16"/>
              </w:rPr>
              <w:t>pct. 7):</w:t>
            </w:r>
          </w:p>
          <w:p w14:paraId="0A69A01A" w14:textId="77777777" w:rsidR="00E50A2F" w:rsidRPr="00EA25E7" w:rsidRDefault="00E50A2F" w:rsidP="006248EF">
            <w:pPr>
              <w:rPr>
                <w:rFonts w:ascii="PermianSerifTypeface" w:hAnsi="PermianSerifTypeface"/>
                <w:sz w:val="16"/>
                <w:szCs w:val="16"/>
              </w:rPr>
            </w:pPr>
          </w:p>
          <w:p w14:paraId="112FB5A1" w14:textId="77777777" w:rsidR="00E50A2F" w:rsidRPr="00EA25E7" w:rsidRDefault="00E50A2F" w:rsidP="006248EF">
            <w:pPr>
              <w:rPr>
                <w:rFonts w:ascii="PermianSerifTypeface" w:hAnsi="PermianSerifTypeface"/>
                <w:sz w:val="16"/>
                <w:szCs w:val="16"/>
              </w:rPr>
            </w:pPr>
            <w:r w:rsidRPr="00EA25E7">
              <w:rPr>
                <w:rFonts w:ascii="PermianSerifTypeface" w:hAnsi="PermianSerifTypeface"/>
                <w:sz w:val="16"/>
                <w:szCs w:val="16"/>
              </w:rPr>
              <w:lastRenderedPageBreak/>
              <w:t>Имеется ввиду список стран, предоставляемым Центром по Борьбе с Эконом.Преуступлениями и финансирования Терроризма?</w:t>
            </w:r>
          </w:p>
          <w:p w14:paraId="6E578D18" w14:textId="77777777" w:rsidR="00E50A2F" w:rsidRPr="00EA25E7" w:rsidRDefault="00E50A2F" w:rsidP="006248EF">
            <w:pPr>
              <w:rPr>
                <w:rFonts w:ascii="PermianSerifTypeface" w:hAnsi="PermianSerifTypeface"/>
                <w:sz w:val="16"/>
                <w:szCs w:val="16"/>
              </w:rPr>
            </w:pPr>
            <w:r w:rsidRPr="00EA25E7">
              <w:rPr>
                <w:rFonts w:ascii="PermianSerifTypeface" w:hAnsi="PermianSerifTypeface"/>
                <w:sz w:val="16"/>
                <w:szCs w:val="16"/>
              </w:rPr>
              <w:t>Или рекомендации НБМ ?</w:t>
            </w:r>
          </w:p>
          <w:p w14:paraId="2FCCC6FC" w14:textId="77777777" w:rsidR="00E50A2F" w:rsidRPr="00EA25E7" w:rsidRDefault="00E50A2F" w:rsidP="006248EF">
            <w:pPr>
              <w:rPr>
                <w:rFonts w:ascii="PermianSerifTypeface" w:hAnsi="PermianSerifTypeface"/>
                <w:sz w:val="16"/>
                <w:szCs w:val="16"/>
              </w:rPr>
            </w:pPr>
          </w:p>
          <w:p w14:paraId="5DFA6F5C" w14:textId="77777777" w:rsidR="00E50A2F" w:rsidRPr="00EA25E7" w:rsidRDefault="00E50A2F" w:rsidP="006248EF">
            <w:pPr>
              <w:rPr>
                <w:rFonts w:ascii="PermianSerifTypeface" w:hAnsi="PermianSerifTypeface"/>
                <w:sz w:val="16"/>
                <w:szCs w:val="16"/>
              </w:rPr>
            </w:pPr>
            <w:r w:rsidRPr="00EA25E7">
              <w:rPr>
                <w:rFonts w:ascii="PermianSerifTypeface" w:hAnsi="PermianSerifTypeface"/>
                <w:sz w:val="16"/>
                <w:szCs w:val="16"/>
              </w:rPr>
              <w:t>Traducere:</w:t>
            </w:r>
          </w:p>
          <w:p w14:paraId="6B8F1701" w14:textId="0E1CA2F0" w:rsidR="00E50A2F" w:rsidRPr="00EA25E7" w:rsidRDefault="00E50A2F" w:rsidP="006248EF">
            <w:pPr>
              <w:rPr>
                <w:rFonts w:ascii="PermianSerifTypeface" w:hAnsi="PermianSerifTypeface"/>
                <w:sz w:val="16"/>
                <w:szCs w:val="16"/>
              </w:rPr>
            </w:pPr>
            <w:r w:rsidRPr="00EA25E7">
              <w:rPr>
                <w:rFonts w:ascii="PermianSerifTypeface" w:hAnsi="PermianSerifTypeface"/>
                <w:sz w:val="16"/>
                <w:szCs w:val="16"/>
              </w:rPr>
              <w:t>Se referă la lista de țări oferită de Centrul pentru Combaterea Crimelor Economice și Finanț</w:t>
            </w:r>
            <w:r w:rsidR="007B7725">
              <w:rPr>
                <w:rFonts w:ascii="PermianSerifTypeface" w:hAnsi="PermianSerifTypeface"/>
                <w:sz w:val="16"/>
                <w:szCs w:val="16"/>
              </w:rPr>
              <w:t>ării</w:t>
            </w:r>
            <w:r w:rsidRPr="00EA25E7">
              <w:rPr>
                <w:rFonts w:ascii="PermianSerifTypeface" w:hAnsi="PermianSerifTypeface"/>
                <w:sz w:val="16"/>
                <w:szCs w:val="16"/>
              </w:rPr>
              <w:t xml:space="preserve"> Terorismului?</w:t>
            </w:r>
          </w:p>
          <w:p w14:paraId="6B72617E" w14:textId="7C6AF0E2" w:rsidR="00E50A2F" w:rsidRPr="00EA25E7" w:rsidRDefault="00E50A2F" w:rsidP="006248EF">
            <w:pPr>
              <w:rPr>
                <w:rFonts w:ascii="PermianSerifTypeface" w:hAnsi="PermianSerifTypeface"/>
                <w:sz w:val="16"/>
                <w:szCs w:val="16"/>
              </w:rPr>
            </w:pPr>
            <w:r w:rsidRPr="00EA25E7">
              <w:rPr>
                <w:rFonts w:ascii="PermianSerifTypeface" w:hAnsi="PermianSerifTypeface"/>
                <w:sz w:val="16"/>
                <w:szCs w:val="16"/>
              </w:rPr>
              <w:t xml:space="preserve">Sau recomandări </w:t>
            </w:r>
            <w:r w:rsidR="007B7725">
              <w:rPr>
                <w:rFonts w:ascii="PermianSerifTypeface" w:hAnsi="PermianSerifTypeface"/>
                <w:sz w:val="16"/>
                <w:szCs w:val="16"/>
              </w:rPr>
              <w:t xml:space="preserve">ale </w:t>
            </w:r>
            <w:r w:rsidRPr="00EA25E7">
              <w:rPr>
                <w:rFonts w:ascii="PermianSerifTypeface" w:hAnsi="PermianSerifTypeface"/>
                <w:sz w:val="16"/>
                <w:szCs w:val="16"/>
              </w:rPr>
              <w:t>BNM?</w:t>
            </w:r>
          </w:p>
          <w:p w14:paraId="1E1320C7" w14:textId="77777777" w:rsidR="00E50A2F" w:rsidRPr="00EA25E7" w:rsidRDefault="00E50A2F" w:rsidP="006248EF">
            <w:pPr>
              <w:rPr>
                <w:rFonts w:ascii="PermianSerifTypeface" w:hAnsi="PermianSerifTypeface"/>
                <w:sz w:val="16"/>
                <w:szCs w:val="16"/>
              </w:rPr>
            </w:pPr>
          </w:p>
        </w:tc>
        <w:tc>
          <w:tcPr>
            <w:tcW w:w="3865" w:type="dxa"/>
          </w:tcPr>
          <w:p w14:paraId="1C9C9AF9" w14:textId="0B0A0023" w:rsidR="00F379A6" w:rsidRPr="00EA25E7" w:rsidRDefault="00F379A6" w:rsidP="008A239B">
            <w:pPr>
              <w:rPr>
                <w:rFonts w:ascii="PermianSerifTypeface" w:hAnsi="PermianSerifTypeface"/>
                <w:b/>
                <w:sz w:val="16"/>
                <w:szCs w:val="16"/>
                <w:lang w:val="ro-MD"/>
              </w:rPr>
            </w:pPr>
            <w:r w:rsidRPr="00EA25E7">
              <w:rPr>
                <w:rFonts w:ascii="PermianSerifTypeface" w:hAnsi="PermianSerifTypeface"/>
                <w:b/>
                <w:sz w:val="16"/>
                <w:szCs w:val="16"/>
                <w:lang w:val="ro-MD"/>
              </w:rPr>
              <w:lastRenderedPageBreak/>
              <w:t>Comentariu:</w:t>
            </w:r>
          </w:p>
          <w:p w14:paraId="19B4023A" w14:textId="77777777" w:rsidR="00F379A6" w:rsidRPr="00EA25E7" w:rsidRDefault="00F379A6" w:rsidP="008A239B">
            <w:pPr>
              <w:rPr>
                <w:rFonts w:ascii="PermianSerifTypeface" w:hAnsi="PermianSerifTypeface"/>
                <w:b/>
                <w:sz w:val="16"/>
                <w:szCs w:val="16"/>
                <w:lang w:val="ro-MD"/>
              </w:rPr>
            </w:pPr>
          </w:p>
          <w:p w14:paraId="5EDD2B76" w14:textId="7BA39C90" w:rsidR="00E50A2F" w:rsidRPr="00EA25E7" w:rsidRDefault="00F038D6">
            <w:pPr>
              <w:rPr>
                <w:rFonts w:ascii="PermianSerifTypeface" w:hAnsi="PermianSerifTypeface"/>
                <w:bCs/>
                <w:sz w:val="16"/>
                <w:szCs w:val="16"/>
                <w:lang w:val="ro-MD"/>
              </w:rPr>
            </w:pPr>
            <w:r w:rsidRPr="00EA25E7">
              <w:rPr>
                <w:rFonts w:ascii="PermianSerifTypeface" w:hAnsi="PermianSerifTypeface"/>
                <w:bCs/>
                <w:sz w:val="16"/>
                <w:szCs w:val="16"/>
                <w:lang w:val="ro-MD"/>
              </w:rPr>
              <w:lastRenderedPageBreak/>
              <w:t xml:space="preserve">Liste care sunt </w:t>
            </w:r>
            <w:r w:rsidR="00F379A6" w:rsidRPr="00EA25E7">
              <w:rPr>
                <w:rFonts w:ascii="PermianSerifTypeface" w:hAnsi="PermianSerifTypeface"/>
                <w:bCs/>
                <w:sz w:val="16"/>
                <w:szCs w:val="16"/>
                <w:lang w:val="ro-MD"/>
              </w:rPr>
              <w:t xml:space="preserve">stabilite </w:t>
            </w:r>
            <w:r w:rsidRPr="00EA25E7">
              <w:rPr>
                <w:rFonts w:ascii="PermianSerifTypeface" w:hAnsi="PermianSerifTypeface"/>
                <w:bCs/>
                <w:sz w:val="16"/>
                <w:szCs w:val="16"/>
                <w:lang w:val="ro-MD"/>
              </w:rPr>
              <w:t xml:space="preserve">de </w:t>
            </w:r>
            <w:r w:rsidR="00F379A6" w:rsidRPr="00EA25E7">
              <w:rPr>
                <w:rFonts w:ascii="PermianSerifTypeface" w:hAnsi="PermianSerifTypeface"/>
                <w:bCs/>
                <w:sz w:val="16"/>
                <w:szCs w:val="16"/>
                <w:lang w:val="ro-MD"/>
              </w:rPr>
              <w:t xml:space="preserve">Serviciul Prevenirea și Combaterea Spălării Banilor, EUROPOL, </w:t>
            </w:r>
            <w:r w:rsidRPr="00EA25E7">
              <w:rPr>
                <w:rFonts w:ascii="PermianSerifTypeface" w:hAnsi="PermianSerifTypeface"/>
                <w:bCs/>
                <w:sz w:val="16"/>
                <w:szCs w:val="16"/>
                <w:lang w:val="ro-MD"/>
              </w:rPr>
              <w:t xml:space="preserve">VISA/Mastecard </w:t>
            </w:r>
            <w:r w:rsidR="0037786B" w:rsidRPr="00EA25E7">
              <w:rPr>
                <w:rFonts w:ascii="PermianSerifTypeface" w:hAnsi="PermianSerifTypeface"/>
                <w:bCs/>
                <w:sz w:val="16"/>
                <w:szCs w:val="16"/>
                <w:lang w:val="ro-MD"/>
              </w:rPr>
              <w:t>etc</w:t>
            </w:r>
            <w:r w:rsidR="00F379A6" w:rsidRPr="00EA25E7">
              <w:rPr>
                <w:rFonts w:ascii="PermianSerifTypeface" w:hAnsi="PermianSerifTypeface"/>
                <w:bCs/>
                <w:sz w:val="16"/>
                <w:szCs w:val="16"/>
                <w:lang w:val="ro-MD"/>
              </w:rPr>
              <w:t>.</w:t>
            </w:r>
            <w:r w:rsidR="0037786B" w:rsidRPr="00EA25E7">
              <w:rPr>
                <w:rFonts w:ascii="PermianSerifTypeface" w:hAnsi="PermianSerifTypeface"/>
                <w:bCs/>
                <w:sz w:val="16"/>
                <w:szCs w:val="16"/>
                <w:lang w:val="ro-MD"/>
              </w:rPr>
              <w:t xml:space="preserve"> sau țări care sunt clasificate chiar de </w:t>
            </w:r>
            <w:r w:rsidR="00F379A6" w:rsidRPr="00EA25E7">
              <w:rPr>
                <w:rFonts w:ascii="PermianSerifTypeface" w:hAnsi="PermianSerifTypeface"/>
                <w:bCs/>
                <w:sz w:val="16"/>
                <w:szCs w:val="16"/>
                <w:lang w:val="ro-MD"/>
              </w:rPr>
              <w:t xml:space="preserve">către prestatorii de servicii de plată </w:t>
            </w:r>
            <w:r w:rsidR="0037786B" w:rsidRPr="00EA25E7">
              <w:rPr>
                <w:rFonts w:ascii="PermianSerifTypeface" w:hAnsi="PermianSerifTypeface"/>
                <w:bCs/>
                <w:sz w:val="16"/>
                <w:szCs w:val="16"/>
                <w:lang w:val="ro-MD"/>
              </w:rPr>
              <w:t>ca fiind cu risc.</w:t>
            </w:r>
          </w:p>
        </w:tc>
      </w:tr>
      <w:tr w:rsidR="00EA25E7" w:rsidRPr="00EA25E7" w14:paraId="1368341B" w14:textId="77777777" w:rsidTr="00B17A4E">
        <w:trPr>
          <w:trHeight w:val="222"/>
        </w:trPr>
        <w:tc>
          <w:tcPr>
            <w:tcW w:w="4390" w:type="dxa"/>
            <w:vMerge w:val="restart"/>
          </w:tcPr>
          <w:p w14:paraId="5A3C153D" w14:textId="77777777" w:rsidR="00B4567D" w:rsidRPr="00EA25E7" w:rsidRDefault="00B4567D" w:rsidP="00C251C0">
            <w:pPr>
              <w:rPr>
                <w:rFonts w:ascii="PermianSerifTypeface" w:hAnsi="PermianSerifTypeface"/>
                <w:sz w:val="16"/>
                <w:szCs w:val="16"/>
              </w:rPr>
            </w:pPr>
            <w:bookmarkStart w:id="2" w:name="_Hlk132727246"/>
            <w:r w:rsidRPr="00EA25E7">
              <w:rPr>
                <w:rFonts w:ascii="PermianSerifTypeface" w:hAnsi="PermianSerifTypeface"/>
                <w:sz w:val="16"/>
                <w:szCs w:val="16"/>
              </w:rPr>
              <w:lastRenderedPageBreak/>
              <w:t>6. Măsurile de securitate prevăzute la pct. 1 sunt  documentate, testate, cel puțin odată pe an, la intervale regulate de timp, și auditate de către auditori cu experiență în domeniul securității informației și al plăților ce sunt independenți din punct de vedere operațional de prestatorul de servicii de plată.</w:t>
            </w:r>
          </w:p>
          <w:p w14:paraId="4E07AFDC" w14:textId="77777777" w:rsidR="00B4567D" w:rsidRPr="00EA25E7" w:rsidRDefault="00B4567D" w:rsidP="00C251C0">
            <w:pPr>
              <w:rPr>
                <w:rFonts w:ascii="PermianSerifTypeface" w:hAnsi="PermianSerifTypeface"/>
                <w:sz w:val="16"/>
                <w:szCs w:val="16"/>
              </w:rPr>
            </w:pPr>
            <w:r w:rsidRPr="00EA25E7">
              <w:rPr>
                <w:rFonts w:ascii="PermianSerifTypeface" w:hAnsi="PermianSerifTypeface"/>
                <w:sz w:val="16"/>
                <w:szCs w:val="16"/>
              </w:rPr>
              <w:t>Perioada dintre auditurile menționate în prezentul punct se stabilește ținând seama de cadrul de contabilitate și de audit statutar relevant aplicabil prestatorului de servicii de plată.</w:t>
            </w:r>
          </w:p>
          <w:p w14:paraId="17F25794" w14:textId="77777777" w:rsidR="00B4567D" w:rsidRPr="00EA25E7" w:rsidRDefault="00B4567D" w:rsidP="00C251C0">
            <w:pPr>
              <w:rPr>
                <w:rFonts w:ascii="PermianSerifTypeface" w:hAnsi="PermianSerifTypeface"/>
                <w:sz w:val="16"/>
                <w:szCs w:val="16"/>
              </w:rPr>
            </w:pPr>
          </w:p>
        </w:tc>
        <w:tc>
          <w:tcPr>
            <w:tcW w:w="1701" w:type="dxa"/>
            <w:vAlign w:val="center"/>
          </w:tcPr>
          <w:p w14:paraId="47167546" w14:textId="77777777" w:rsidR="00B4567D" w:rsidRPr="00EA25E7" w:rsidRDefault="00B4567D" w:rsidP="008A239B">
            <w:pPr>
              <w:jc w:val="center"/>
              <w:rPr>
                <w:rFonts w:ascii="PermianSerifTypeface" w:hAnsi="PermianSerifTypeface"/>
                <w:sz w:val="16"/>
                <w:szCs w:val="16"/>
              </w:rPr>
            </w:pPr>
            <w:r w:rsidRPr="00EA25E7">
              <w:rPr>
                <w:rFonts w:ascii="PermianSerifTypeface" w:hAnsi="PermianSerifTypeface"/>
                <w:sz w:val="16"/>
                <w:szCs w:val="16"/>
              </w:rPr>
              <w:t>OTP Bank S.A.</w:t>
            </w:r>
          </w:p>
        </w:tc>
        <w:tc>
          <w:tcPr>
            <w:tcW w:w="1275" w:type="dxa"/>
            <w:vAlign w:val="center"/>
          </w:tcPr>
          <w:p w14:paraId="439DD439" w14:textId="5DA563A9" w:rsidR="00B4567D" w:rsidRPr="00EA25E7" w:rsidRDefault="0049393A" w:rsidP="008A239B">
            <w:pPr>
              <w:jc w:val="center"/>
              <w:rPr>
                <w:rFonts w:ascii="PermianSerifTypeface" w:hAnsi="PermianSerifTypeface"/>
                <w:sz w:val="16"/>
                <w:szCs w:val="16"/>
              </w:rPr>
            </w:pPr>
            <w:r w:rsidRPr="00EA25E7">
              <w:rPr>
                <w:rFonts w:ascii="PermianSerifTypeface" w:hAnsi="PermianSerifTypeface"/>
                <w:sz w:val="16"/>
                <w:szCs w:val="16"/>
              </w:rPr>
              <w:t>27</w:t>
            </w:r>
          </w:p>
        </w:tc>
        <w:tc>
          <w:tcPr>
            <w:tcW w:w="4536" w:type="dxa"/>
          </w:tcPr>
          <w:p w14:paraId="18E367B9" w14:textId="4EBA362D" w:rsidR="00B4567D" w:rsidRPr="00EA25E7" w:rsidRDefault="00B4567D" w:rsidP="008A239B">
            <w:pPr>
              <w:rPr>
                <w:rFonts w:ascii="PermianSerifTypeface" w:hAnsi="PermianSerifTypeface"/>
                <w:sz w:val="16"/>
                <w:szCs w:val="16"/>
              </w:rPr>
            </w:pPr>
            <w:r w:rsidRPr="00EA25E7">
              <w:rPr>
                <w:rFonts w:ascii="PermianSerifTypeface" w:hAnsi="PermianSerifTypeface"/>
                <w:sz w:val="16"/>
                <w:szCs w:val="16"/>
              </w:rPr>
              <w:t xml:space="preserve">La </w:t>
            </w:r>
            <w:r w:rsidR="007B7725">
              <w:rPr>
                <w:rFonts w:ascii="PermianSerifTypeface" w:hAnsi="PermianSerifTypeface"/>
                <w:sz w:val="16"/>
                <w:szCs w:val="16"/>
              </w:rPr>
              <w:t>pct.</w:t>
            </w:r>
            <w:r w:rsidRPr="00EA25E7">
              <w:rPr>
                <w:rFonts w:ascii="PermianSerifTypeface" w:hAnsi="PermianSerifTypeface"/>
                <w:sz w:val="16"/>
                <w:szCs w:val="16"/>
              </w:rPr>
              <w:t xml:space="preserve"> 6 prima propoziție, de revizuit necesitatea efectuării auditului anual. Propunerea o argumentăm prin necesitatea conformării cu prevederile Regulamentului 2018/389 care nu prevede o astfel de periodicitate, precum și prin excluderea exagerării numărului de audituri. În acest sens</w:t>
            </w:r>
            <w:r w:rsidR="007B7725">
              <w:rPr>
                <w:rFonts w:ascii="PermianSerifTypeface" w:hAnsi="PermianSerifTypeface"/>
                <w:sz w:val="16"/>
                <w:szCs w:val="16"/>
              </w:rPr>
              <w:t>,</w:t>
            </w:r>
            <w:r w:rsidRPr="00EA25E7">
              <w:rPr>
                <w:rFonts w:ascii="PermianSerifTypeface" w:hAnsi="PermianSerifTypeface"/>
                <w:sz w:val="16"/>
                <w:szCs w:val="16"/>
              </w:rPr>
              <w:t xml:space="preserve"> se propune efectuarea auditului </w:t>
            </w:r>
            <w:bookmarkStart w:id="3" w:name="_Hlk132984309"/>
            <w:r w:rsidRPr="00EA25E7">
              <w:rPr>
                <w:rFonts w:ascii="PermianSerifTypeface" w:hAnsi="PermianSerifTypeface"/>
                <w:sz w:val="16"/>
                <w:szCs w:val="16"/>
              </w:rPr>
              <w:t>o dată la 3 ani sau la cererea BNM</w:t>
            </w:r>
            <w:bookmarkEnd w:id="3"/>
            <w:r w:rsidRPr="00EA25E7">
              <w:rPr>
                <w:rFonts w:ascii="PermianSerifTypeface" w:hAnsi="PermianSerifTypeface"/>
                <w:sz w:val="16"/>
                <w:szCs w:val="16"/>
              </w:rPr>
              <w:t>.</w:t>
            </w:r>
          </w:p>
          <w:p w14:paraId="670EF5F4" w14:textId="77777777" w:rsidR="006737F8" w:rsidRPr="00EA25E7" w:rsidRDefault="006737F8" w:rsidP="008A239B">
            <w:pPr>
              <w:rPr>
                <w:rFonts w:ascii="PermianSerifTypeface" w:hAnsi="PermianSerifTypeface"/>
                <w:sz w:val="16"/>
                <w:szCs w:val="16"/>
              </w:rPr>
            </w:pPr>
          </w:p>
        </w:tc>
        <w:tc>
          <w:tcPr>
            <w:tcW w:w="3865" w:type="dxa"/>
          </w:tcPr>
          <w:p w14:paraId="398CEDE2" w14:textId="77777777" w:rsidR="00B4567D" w:rsidRPr="00EA25E7" w:rsidRDefault="00FE487A" w:rsidP="008A239B">
            <w:pPr>
              <w:rPr>
                <w:rFonts w:ascii="PermianSerifTypeface" w:hAnsi="PermianSerifTypeface"/>
                <w:b/>
                <w:sz w:val="16"/>
                <w:szCs w:val="16"/>
                <w:lang w:val="ro-MD"/>
              </w:rPr>
            </w:pPr>
            <w:r w:rsidRPr="00EA25E7">
              <w:rPr>
                <w:rFonts w:ascii="PermianSerifTypeface" w:hAnsi="PermianSerifTypeface"/>
                <w:b/>
                <w:sz w:val="16"/>
                <w:szCs w:val="16"/>
                <w:lang w:val="ro-MD"/>
              </w:rPr>
              <w:t>Se acceptă</w:t>
            </w:r>
          </w:p>
          <w:p w14:paraId="7817DD8A" w14:textId="77777777" w:rsidR="00FE487A" w:rsidRPr="00EA25E7" w:rsidRDefault="00FE487A" w:rsidP="008A239B">
            <w:pPr>
              <w:rPr>
                <w:rFonts w:ascii="PermianSerifTypeface" w:hAnsi="PermianSerifTypeface"/>
                <w:b/>
                <w:sz w:val="16"/>
                <w:szCs w:val="16"/>
                <w:lang w:val="ro-MD"/>
              </w:rPr>
            </w:pPr>
          </w:p>
          <w:p w14:paraId="43FE7200" w14:textId="6E8ED1EA" w:rsidR="00FE487A" w:rsidRPr="00EA25E7" w:rsidRDefault="00FE487A" w:rsidP="008A239B">
            <w:pPr>
              <w:rPr>
                <w:rFonts w:ascii="PermianSerifTypeface" w:hAnsi="PermianSerifTypeface"/>
                <w:bCs/>
                <w:sz w:val="16"/>
                <w:szCs w:val="16"/>
                <w:lang w:val="ro-MD"/>
              </w:rPr>
            </w:pPr>
          </w:p>
        </w:tc>
      </w:tr>
      <w:bookmarkEnd w:id="2"/>
      <w:tr w:rsidR="00EA25E7" w:rsidRPr="00EA25E7" w14:paraId="5457A715" w14:textId="77777777" w:rsidTr="00B17A4E">
        <w:trPr>
          <w:trHeight w:val="222"/>
        </w:trPr>
        <w:tc>
          <w:tcPr>
            <w:tcW w:w="4390" w:type="dxa"/>
            <w:vMerge/>
          </w:tcPr>
          <w:p w14:paraId="1FA3BBF0" w14:textId="77777777" w:rsidR="00B4567D" w:rsidRPr="00EA25E7" w:rsidRDefault="00B4567D" w:rsidP="00C251C0">
            <w:pPr>
              <w:rPr>
                <w:rFonts w:ascii="PermianSerifTypeface" w:hAnsi="PermianSerifTypeface"/>
                <w:sz w:val="16"/>
                <w:szCs w:val="16"/>
              </w:rPr>
            </w:pPr>
          </w:p>
        </w:tc>
        <w:tc>
          <w:tcPr>
            <w:tcW w:w="1701" w:type="dxa"/>
            <w:vAlign w:val="center"/>
          </w:tcPr>
          <w:p w14:paraId="676DAEA4" w14:textId="77777777" w:rsidR="00B4567D" w:rsidRPr="00EA25E7" w:rsidRDefault="00B4567D" w:rsidP="008A239B">
            <w:pPr>
              <w:jc w:val="center"/>
              <w:rPr>
                <w:rFonts w:ascii="PermianSerifTypeface" w:hAnsi="PermianSerifTypeface"/>
                <w:sz w:val="16"/>
                <w:szCs w:val="16"/>
              </w:rPr>
            </w:pPr>
            <w:r w:rsidRPr="00EA25E7">
              <w:rPr>
                <w:rFonts w:ascii="PermianSerifTypeface" w:hAnsi="PermianSerifTypeface"/>
                <w:sz w:val="16"/>
                <w:szCs w:val="16"/>
              </w:rPr>
              <w:t>B.C. „Victoriabank” S.A.</w:t>
            </w:r>
          </w:p>
        </w:tc>
        <w:tc>
          <w:tcPr>
            <w:tcW w:w="1275" w:type="dxa"/>
            <w:vAlign w:val="center"/>
          </w:tcPr>
          <w:p w14:paraId="75D1BC37" w14:textId="23F23CAC" w:rsidR="00B4567D" w:rsidRPr="00EA25E7" w:rsidRDefault="0049393A" w:rsidP="008A239B">
            <w:pPr>
              <w:jc w:val="center"/>
              <w:rPr>
                <w:rFonts w:ascii="PermianSerifTypeface" w:hAnsi="PermianSerifTypeface"/>
                <w:sz w:val="16"/>
                <w:szCs w:val="16"/>
              </w:rPr>
            </w:pPr>
            <w:r w:rsidRPr="00EA25E7">
              <w:rPr>
                <w:rFonts w:ascii="PermianSerifTypeface" w:hAnsi="PermianSerifTypeface"/>
                <w:sz w:val="16"/>
                <w:szCs w:val="16"/>
              </w:rPr>
              <w:t>28</w:t>
            </w:r>
          </w:p>
        </w:tc>
        <w:tc>
          <w:tcPr>
            <w:tcW w:w="4536" w:type="dxa"/>
          </w:tcPr>
          <w:p w14:paraId="0A2E86BD" w14:textId="3713CCF2" w:rsidR="00B4567D" w:rsidRPr="00EA25E7" w:rsidRDefault="00B4567D" w:rsidP="008A239B">
            <w:pPr>
              <w:rPr>
                <w:rFonts w:ascii="PermianSerifTypeface" w:hAnsi="PermianSerifTypeface"/>
                <w:sz w:val="16"/>
                <w:szCs w:val="16"/>
              </w:rPr>
            </w:pPr>
            <w:r w:rsidRPr="00EA25E7">
              <w:rPr>
                <w:rFonts w:ascii="PermianSerifTypeface" w:hAnsi="PermianSerifTypeface"/>
                <w:sz w:val="16"/>
                <w:szCs w:val="16"/>
              </w:rPr>
              <w:t>Pct. 6</w:t>
            </w:r>
            <w:r w:rsidR="007B7725">
              <w:rPr>
                <w:rFonts w:ascii="PermianSerifTypeface" w:hAnsi="PermianSerifTypeface"/>
                <w:sz w:val="16"/>
                <w:szCs w:val="16"/>
              </w:rPr>
              <w:t>,</w:t>
            </w:r>
            <w:r w:rsidRPr="00EA25E7">
              <w:rPr>
                <w:rFonts w:ascii="PermianSerifTypeface" w:hAnsi="PermianSerifTypeface"/>
                <w:sz w:val="16"/>
                <w:szCs w:val="16"/>
              </w:rPr>
              <w:t xml:space="preserve"> nu este clar care sunt cerințele de certificare a auditorilor în domeniul securității </w:t>
            </w:r>
            <w:r w:rsidR="007B7725">
              <w:rPr>
                <w:rFonts w:ascii="PermianSerifTypeface" w:hAnsi="PermianSerifTypeface"/>
                <w:sz w:val="16"/>
                <w:szCs w:val="16"/>
              </w:rPr>
              <w:t>i</w:t>
            </w:r>
            <w:r w:rsidRPr="00EA25E7">
              <w:rPr>
                <w:rFonts w:ascii="PermianSerifTypeface" w:hAnsi="PermianSerifTypeface"/>
                <w:sz w:val="16"/>
                <w:szCs w:val="16"/>
              </w:rPr>
              <w:t xml:space="preserve">nformației. În alte </w:t>
            </w:r>
            <w:r w:rsidR="007B7725">
              <w:rPr>
                <w:rFonts w:ascii="PermianSerifTypeface" w:hAnsi="PermianSerifTypeface"/>
                <w:sz w:val="16"/>
                <w:szCs w:val="16"/>
              </w:rPr>
              <w:t>r</w:t>
            </w:r>
            <w:r w:rsidRPr="00EA25E7">
              <w:rPr>
                <w:rFonts w:ascii="PermianSerifTypeface" w:hAnsi="PermianSerifTypeface"/>
                <w:sz w:val="16"/>
                <w:szCs w:val="16"/>
              </w:rPr>
              <w:t xml:space="preserve">egulamente </w:t>
            </w:r>
            <w:r w:rsidR="007B7725">
              <w:rPr>
                <w:rFonts w:ascii="PermianSerifTypeface" w:hAnsi="PermianSerifTypeface"/>
                <w:sz w:val="16"/>
                <w:szCs w:val="16"/>
              </w:rPr>
              <w:t xml:space="preserve">ale </w:t>
            </w:r>
            <w:r w:rsidRPr="00EA25E7">
              <w:rPr>
                <w:rFonts w:ascii="PermianSerifTypeface" w:hAnsi="PermianSerifTypeface"/>
                <w:sz w:val="16"/>
                <w:szCs w:val="16"/>
              </w:rPr>
              <w:t>BNM se indică expres certificările necesare. La fel la p</w:t>
            </w:r>
            <w:r w:rsidR="007B7725">
              <w:rPr>
                <w:rFonts w:ascii="PermianSerifTypeface" w:hAnsi="PermianSerifTypeface"/>
                <w:sz w:val="16"/>
                <w:szCs w:val="16"/>
              </w:rPr>
              <w:t>ct</w:t>
            </w:r>
            <w:r w:rsidRPr="00EA25E7">
              <w:rPr>
                <w:rFonts w:ascii="PermianSerifTypeface" w:hAnsi="PermianSerifTypeface"/>
                <w:sz w:val="16"/>
                <w:szCs w:val="16"/>
              </w:rPr>
              <w:t xml:space="preserve">. 6 nu este clar dacă acest audit trebuie să fie executat de auditul intern al </w:t>
            </w:r>
            <w:r w:rsidR="007B7725">
              <w:rPr>
                <w:rFonts w:ascii="PermianSerifTypeface" w:hAnsi="PermianSerifTypeface"/>
                <w:sz w:val="16"/>
                <w:szCs w:val="16"/>
              </w:rPr>
              <w:t>b</w:t>
            </w:r>
            <w:r w:rsidRPr="00EA25E7">
              <w:rPr>
                <w:rFonts w:ascii="PermianSerifTypeface" w:hAnsi="PermianSerifTypeface"/>
                <w:sz w:val="16"/>
                <w:szCs w:val="16"/>
              </w:rPr>
              <w:t>ăncii sau un auditor extern.</w:t>
            </w:r>
          </w:p>
          <w:p w14:paraId="35F3C4C5" w14:textId="77777777" w:rsidR="00B4567D" w:rsidRPr="00EA25E7" w:rsidRDefault="00B4567D" w:rsidP="008A239B">
            <w:pPr>
              <w:rPr>
                <w:rFonts w:ascii="PermianSerifTypeface" w:hAnsi="PermianSerifTypeface"/>
                <w:sz w:val="16"/>
                <w:szCs w:val="16"/>
              </w:rPr>
            </w:pPr>
          </w:p>
        </w:tc>
        <w:tc>
          <w:tcPr>
            <w:tcW w:w="3865" w:type="dxa"/>
          </w:tcPr>
          <w:p w14:paraId="00461DCB" w14:textId="190346E4" w:rsidR="00961B60" w:rsidRPr="00EA25E7" w:rsidRDefault="00961B60" w:rsidP="008A239B">
            <w:pPr>
              <w:rPr>
                <w:rFonts w:ascii="PermianSerifTypeface" w:hAnsi="PermianSerifTypeface"/>
                <w:b/>
                <w:sz w:val="16"/>
                <w:szCs w:val="16"/>
                <w:lang w:val="ro-MD"/>
              </w:rPr>
            </w:pPr>
            <w:r w:rsidRPr="00EA25E7">
              <w:rPr>
                <w:rFonts w:ascii="PermianSerifTypeface" w:hAnsi="PermianSerifTypeface"/>
                <w:b/>
                <w:sz w:val="16"/>
                <w:szCs w:val="16"/>
                <w:lang w:val="ro-MD"/>
              </w:rPr>
              <w:t>Comentariu:</w:t>
            </w:r>
          </w:p>
          <w:p w14:paraId="7F0E7606" w14:textId="77777777" w:rsidR="00961B60" w:rsidRPr="00EA25E7" w:rsidRDefault="00961B60" w:rsidP="008A239B">
            <w:pPr>
              <w:rPr>
                <w:rFonts w:ascii="PermianSerifTypeface" w:hAnsi="PermianSerifTypeface"/>
                <w:b/>
                <w:sz w:val="16"/>
                <w:szCs w:val="16"/>
                <w:lang w:val="ro-MD"/>
              </w:rPr>
            </w:pPr>
          </w:p>
          <w:p w14:paraId="08E6A43A" w14:textId="63760357" w:rsidR="00B4567D" w:rsidRPr="00EA25E7" w:rsidRDefault="00B731C8" w:rsidP="008A239B">
            <w:pPr>
              <w:rPr>
                <w:rFonts w:ascii="PermianSerifTypeface" w:hAnsi="PermianSerifTypeface"/>
                <w:bCs/>
                <w:sz w:val="16"/>
                <w:szCs w:val="16"/>
                <w:lang w:val="ro-MD"/>
              </w:rPr>
            </w:pPr>
            <w:r w:rsidRPr="00EA25E7">
              <w:rPr>
                <w:rFonts w:ascii="PermianSerifTypeface" w:hAnsi="PermianSerifTypeface"/>
                <w:bCs/>
                <w:sz w:val="16"/>
                <w:szCs w:val="16"/>
                <w:lang w:val="ro-MD"/>
              </w:rPr>
              <w:t xml:space="preserve">Daca auditorul intern poate face dovada </w:t>
            </w:r>
            <w:r w:rsidR="00961B60" w:rsidRPr="00EA25E7">
              <w:rPr>
                <w:rFonts w:ascii="PermianSerifTypeface" w:hAnsi="PermianSerifTypeface"/>
                <w:bCs/>
                <w:sz w:val="16"/>
                <w:szCs w:val="16"/>
                <w:lang w:val="ro-MD"/>
              </w:rPr>
              <w:t>îndeplinirii</w:t>
            </w:r>
            <w:r w:rsidRPr="00EA25E7">
              <w:rPr>
                <w:rFonts w:ascii="PermianSerifTypeface" w:hAnsi="PermianSerifTypeface"/>
                <w:bCs/>
                <w:sz w:val="16"/>
                <w:szCs w:val="16"/>
                <w:lang w:val="ro-MD"/>
              </w:rPr>
              <w:t xml:space="preserve"> cerințelor de independență și experiență se poate utiliza acesta, în caz contrar este necesar un audit extern. Reglementarea are în vedere dimensiunea </w:t>
            </w:r>
            <w:r w:rsidR="005C1A64" w:rsidRPr="00EA25E7">
              <w:rPr>
                <w:rFonts w:ascii="PermianSerifTypeface" w:hAnsi="PermianSerifTypeface"/>
                <w:bCs/>
                <w:sz w:val="16"/>
                <w:szCs w:val="16"/>
                <w:lang w:val="ro-MD"/>
              </w:rPr>
              <w:t xml:space="preserve">prestatorului de servicii de plată </w:t>
            </w:r>
            <w:r w:rsidRPr="00EA25E7">
              <w:rPr>
                <w:rFonts w:ascii="PermianSerifTypeface" w:hAnsi="PermianSerifTypeface"/>
                <w:bCs/>
                <w:sz w:val="16"/>
                <w:szCs w:val="16"/>
                <w:lang w:val="ro-MD"/>
              </w:rPr>
              <w:t xml:space="preserve">și regimul de proporționalitate în activitatea de supraveghere. În plus, regulamentul </w:t>
            </w:r>
            <w:r w:rsidR="00836583">
              <w:rPr>
                <w:rFonts w:ascii="PermianSerifTypeface" w:hAnsi="PermianSerifTypeface"/>
                <w:bCs/>
                <w:sz w:val="16"/>
                <w:szCs w:val="16"/>
                <w:lang w:val="ro-MD"/>
              </w:rPr>
              <w:t xml:space="preserve">transpune dispozițiile </w:t>
            </w:r>
            <w:r w:rsidRPr="00EA25E7">
              <w:rPr>
                <w:rFonts w:ascii="PermianSerifTypeface" w:hAnsi="PermianSerifTypeface"/>
                <w:bCs/>
                <w:sz w:val="16"/>
                <w:szCs w:val="16"/>
                <w:lang w:val="ro-MD"/>
              </w:rPr>
              <w:t>Reg</w:t>
            </w:r>
            <w:r w:rsidR="0066463D">
              <w:rPr>
                <w:rFonts w:ascii="PermianSerifTypeface" w:hAnsi="PermianSerifTypeface"/>
                <w:bCs/>
                <w:sz w:val="16"/>
                <w:szCs w:val="16"/>
                <w:lang w:val="ro-MD"/>
              </w:rPr>
              <w:t>ulamentul</w:t>
            </w:r>
            <w:r w:rsidR="00836583">
              <w:rPr>
                <w:rFonts w:ascii="PermianSerifTypeface" w:hAnsi="PermianSerifTypeface"/>
                <w:bCs/>
                <w:sz w:val="16"/>
                <w:szCs w:val="16"/>
                <w:lang w:val="ro-MD"/>
              </w:rPr>
              <w:t>ui</w:t>
            </w:r>
            <w:r w:rsidR="005C1A64" w:rsidRPr="00EA25E7">
              <w:rPr>
                <w:rFonts w:ascii="PermianSerifTypeface" w:hAnsi="PermianSerifTypeface"/>
                <w:bCs/>
                <w:sz w:val="16"/>
                <w:szCs w:val="16"/>
                <w:lang w:val="ro-MD"/>
              </w:rPr>
              <w:t xml:space="preserve"> UE</w:t>
            </w:r>
            <w:r w:rsidRPr="00EA25E7">
              <w:rPr>
                <w:rFonts w:ascii="PermianSerifTypeface" w:hAnsi="PermianSerifTypeface"/>
                <w:bCs/>
                <w:sz w:val="16"/>
                <w:szCs w:val="16"/>
                <w:lang w:val="ro-MD"/>
              </w:rPr>
              <w:t xml:space="preserve"> 389 și nu prevede o listă a certificărilor, aceasta putând fi limitată și insuficientă în timp.</w:t>
            </w:r>
          </w:p>
          <w:p w14:paraId="63D097AD" w14:textId="470794DC" w:rsidR="00180473" w:rsidRPr="00EA25E7" w:rsidRDefault="00180473" w:rsidP="008A239B">
            <w:pPr>
              <w:rPr>
                <w:rFonts w:ascii="PermianSerifTypeface" w:hAnsi="PermianSerifTypeface"/>
                <w:b/>
                <w:sz w:val="16"/>
                <w:szCs w:val="16"/>
                <w:lang w:val="ro-MD"/>
              </w:rPr>
            </w:pPr>
          </w:p>
        </w:tc>
      </w:tr>
      <w:tr w:rsidR="00EA25E7" w:rsidRPr="00EA25E7" w14:paraId="41A56575" w14:textId="77777777" w:rsidTr="00B17A4E">
        <w:trPr>
          <w:trHeight w:val="222"/>
        </w:trPr>
        <w:tc>
          <w:tcPr>
            <w:tcW w:w="4390" w:type="dxa"/>
            <w:vMerge w:val="restart"/>
          </w:tcPr>
          <w:p w14:paraId="41B1A54C" w14:textId="77777777" w:rsidR="00C45B04" w:rsidRPr="00EA25E7" w:rsidRDefault="00C45B04" w:rsidP="008A239B">
            <w:pPr>
              <w:rPr>
                <w:rFonts w:ascii="PermianSerifTypeface" w:hAnsi="PermianSerifTypeface"/>
                <w:sz w:val="16"/>
                <w:szCs w:val="16"/>
              </w:rPr>
            </w:pPr>
            <w:r w:rsidRPr="00EA25E7">
              <w:rPr>
                <w:rFonts w:ascii="PermianSerifTypeface" w:hAnsi="PermianSerifTypeface"/>
                <w:sz w:val="16"/>
                <w:szCs w:val="16"/>
              </w:rPr>
              <w:t>7. Prestatorii de servicii de plată care recurg la derogarea prevăzută la pct.32-35 fac obiectul unui audit, cel puțin o dată pe an, cu privire la metodologia de calculare a ratelor de fraudă, modelul utilizat în calculul ratei de fraudă și ratele de fraudă raportate, procesul de calculare a ratelor de fraude stabilit la pct. 35-37. Auditorul intern care efectuează acest audit are competențe în domeniul securității informației și al plăților și este independent din punct de vedere operațional de prestatorul de servicii de plată. În cursul primului an în care se aplică derogarea prevăzută la pct. 32-35 și, ulterior, cel puțin o dată la trei ani sau mai frecvent, la cererea Băncii Naționale a Moldovei, acest audit este efectuat de către un auditor extern independent și calificat.</w:t>
            </w:r>
          </w:p>
          <w:p w14:paraId="571F3830" w14:textId="77777777" w:rsidR="00C45B04" w:rsidRPr="00EA25E7" w:rsidRDefault="00C45B04" w:rsidP="008A239B">
            <w:pPr>
              <w:rPr>
                <w:rFonts w:ascii="PermianSerifTypeface" w:hAnsi="PermianSerifTypeface"/>
                <w:sz w:val="16"/>
                <w:szCs w:val="16"/>
              </w:rPr>
            </w:pPr>
          </w:p>
        </w:tc>
        <w:tc>
          <w:tcPr>
            <w:tcW w:w="1701" w:type="dxa"/>
            <w:vAlign w:val="center"/>
          </w:tcPr>
          <w:p w14:paraId="63BB72A3" w14:textId="77777777" w:rsidR="00C45B04" w:rsidRPr="00EA25E7" w:rsidRDefault="00C45B04" w:rsidP="008A239B">
            <w:pPr>
              <w:jc w:val="center"/>
              <w:rPr>
                <w:rFonts w:ascii="PermianSerifTypeface" w:hAnsi="PermianSerifTypeface"/>
                <w:sz w:val="16"/>
                <w:szCs w:val="16"/>
              </w:rPr>
            </w:pPr>
            <w:r w:rsidRPr="00EA25E7">
              <w:rPr>
                <w:rFonts w:ascii="PermianSerifTypeface" w:hAnsi="PermianSerifTypeface"/>
                <w:sz w:val="16"/>
                <w:szCs w:val="16"/>
              </w:rPr>
              <w:t>„Paymaster” S.R.L.</w:t>
            </w:r>
          </w:p>
        </w:tc>
        <w:tc>
          <w:tcPr>
            <w:tcW w:w="1275" w:type="dxa"/>
            <w:vAlign w:val="center"/>
          </w:tcPr>
          <w:p w14:paraId="2929B1F4" w14:textId="05FFCD9B" w:rsidR="00C45B04" w:rsidRPr="00EA25E7" w:rsidRDefault="0049393A" w:rsidP="008A239B">
            <w:pPr>
              <w:jc w:val="center"/>
              <w:rPr>
                <w:rFonts w:ascii="PermianSerifTypeface" w:hAnsi="PermianSerifTypeface"/>
                <w:sz w:val="16"/>
                <w:szCs w:val="16"/>
              </w:rPr>
            </w:pPr>
            <w:r w:rsidRPr="00EA25E7">
              <w:rPr>
                <w:rFonts w:ascii="PermianSerifTypeface" w:hAnsi="PermianSerifTypeface"/>
                <w:sz w:val="16"/>
                <w:szCs w:val="16"/>
              </w:rPr>
              <w:t>29</w:t>
            </w:r>
          </w:p>
        </w:tc>
        <w:tc>
          <w:tcPr>
            <w:tcW w:w="4536" w:type="dxa"/>
          </w:tcPr>
          <w:p w14:paraId="3F9CB635" w14:textId="77777777" w:rsidR="00C45B04" w:rsidRPr="00EA25E7" w:rsidRDefault="00C45B04" w:rsidP="008A239B">
            <w:pPr>
              <w:rPr>
                <w:rFonts w:ascii="PermianSerifTypeface" w:hAnsi="PermianSerifTypeface"/>
                <w:sz w:val="16"/>
                <w:szCs w:val="16"/>
              </w:rPr>
            </w:pPr>
            <w:r w:rsidRPr="00EA25E7">
              <w:rPr>
                <w:rFonts w:ascii="PermianSerifTypeface" w:hAnsi="PermianSerifTypeface"/>
                <w:sz w:val="16"/>
                <w:szCs w:val="16"/>
              </w:rPr>
              <w:t>Referitor la „audit”:</w:t>
            </w:r>
          </w:p>
          <w:p w14:paraId="7A06DD8D" w14:textId="77777777" w:rsidR="00C45B04" w:rsidRPr="00EA25E7" w:rsidRDefault="00C45B04" w:rsidP="008A239B">
            <w:pPr>
              <w:rPr>
                <w:rFonts w:ascii="PermianSerifTypeface" w:hAnsi="PermianSerifTypeface"/>
                <w:sz w:val="16"/>
                <w:szCs w:val="16"/>
              </w:rPr>
            </w:pPr>
          </w:p>
          <w:p w14:paraId="746E634E" w14:textId="77777777" w:rsidR="00C45B04" w:rsidRPr="00EA25E7" w:rsidRDefault="00C45B04" w:rsidP="008A239B">
            <w:pPr>
              <w:rPr>
                <w:rFonts w:ascii="PermianSerifTypeface" w:hAnsi="PermianSerifTypeface"/>
                <w:sz w:val="16"/>
                <w:szCs w:val="16"/>
              </w:rPr>
            </w:pPr>
            <w:r w:rsidRPr="00EA25E7">
              <w:rPr>
                <w:rFonts w:ascii="PermianSerifTypeface" w:hAnsi="PermianSerifTypeface"/>
                <w:sz w:val="16"/>
                <w:szCs w:val="16"/>
              </w:rPr>
              <w:t>Считаю необходимым добавить «intern» для исключения неопределенности.</w:t>
            </w:r>
          </w:p>
          <w:p w14:paraId="49E4958E" w14:textId="77777777" w:rsidR="00C45B04" w:rsidRPr="00EA25E7" w:rsidRDefault="00C45B04" w:rsidP="008A239B">
            <w:pPr>
              <w:rPr>
                <w:rFonts w:ascii="PermianSerifTypeface" w:hAnsi="PermianSerifTypeface"/>
                <w:sz w:val="16"/>
                <w:szCs w:val="16"/>
              </w:rPr>
            </w:pPr>
          </w:p>
          <w:p w14:paraId="614A49EB" w14:textId="77777777" w:rsidR="00C45B04" w:rsidRPr="00EA25E7" w:rsidRDefault="00C45B04" w:rsidP="008A239B">
            <w:pPr>
              <w:rPr>
                <w:rFonts w:ascii="PermianSerifTypeface" w:hAnsi="PermianSerifTypeface"/>
                <w:sz w:val="16"/>
                <w:szCs w:val="16"/>
              </w:rPr>
            </w:pPr>
            <w:r w:rsidRPr="00EA25E7">
              <w:rPr>
                <w:rFonts w:ascii="PermianSerifTypeface" w:hAnsi="PermianSerifTypeface"/>
                <w:sz w:val="16"/>
                <w:szCs w:val="16"/>
              </w:rPr>
              <w:t>Traducere:</w:t>
            </w:r>
          </w:p>
          <w:p w14:paraId="7A029455" w14:textId="77777777" w:rsidR="00C45B04" w:rsidRPr="00EA25E7" w:rsidRDefault="00C45B04" w:rsidP="008A239B">
            <w:pPr>
              <w:rPr>
                <w:rFonts w:ascii="PermianSerifTypeface" w:hAnsi="PermianSerifTypeface"/>
                <w:sz w:val="16"/>
                <w:szCs w:val="16"/>
              </w:rPr>
            </w:pPr>
            <w:r w:rsidRPr="00EA25E7">
              <w:rPr>
                <w:rFonts w:ascii="PermianSerifTypeface" w:hAnsi="PermianSerifTypeface"/>
                <w:sz w:val="16"/>
                <w:szCs w:val="16"/>
              </w:rPr>
              <w:t>Consider că este necesar de adăugat „intern” pentru a elimina incertitudinea.</w:t>
            </w:r>
          </w:p>
          <w:p w14:paraId="50018A86" w14:textId="77777777" w:rsidR="00C45B04" w:rsidRPr="00EA25E7" w:rsidRDefault="00C45B04" w:rsidP="008A239B">
            <w:pPr>
              <w:rPr>
                <w:rFonts w:ascii="PermianSerifTypeface" w:hAnsi="PermianSerifTypeface"/>
                <w:sz w:val="16"/>
                <w:szCs w:val="16"/>
              </w:rPr>
            </w:pPr>
          </w:p>
        </w:tc>
        <w:tc>
          <w:tcPr>
            <w:tcW w:w="3865" w:type="dxa"/>
          </w:tcPr>
          <w:p w14:paraId="1255BE17" w14:textId="77777777" w:rsidR="00C45B04" w:rsidRPr="00EA25E7" w:rsidRDefault="00C45B04" w:rsidP="008A239B">
            <w:pPr>
              <w:rPr>
                <w:rFonts w:ascii="PermianSerifTypeface" w:hAnsi="PermianSerifTypeface"/>
                <w:b/>
                <w:sz w:val="16"/>
                <w:szCs w:val="16"/>
                <w:lang w:val="ro-MD"/>
              </w:rPr>
            </w:pPr>
            <w:r w:rsidRPr="00EA25E7">
              <w:rPr>
                <w:rFonts w:ascii="PermianSerifTypeface" w:hAnsi="PermianSerifTypeface"/>
                <w:b/>
                <w:sz w:val="16"/>
                <w:szCs w:val="16"/>
                <w:lang w:val="ro-MD"/>
              </w:rPr>
              <w:t>Comentariu:</w:t>
            </w:r>
          </w:p>
          <w:p w14:paraId="4C84A081" w14:textId="77777777" w:rsidR="00C45B04" w:rsidRPr="00EA25E7" w:rsidRDefault="00C45B04" w:rsidP="008A239B">
            <w:pPr>
              <w:rPr>
                <w:rFonts w:ascii="PermianSerifTypeface" w:hAnsi="PermianSerifTypeface"/>
                <w:b/>
                <w:sz w:val="16"/>
                <w:szCs w:val="16"/>
                <w:lang w:val="ro-MD"/>
              </w:rPr>
            </w:pPr>
          </w:p>
          <w:p w14:paraId="662C0414" w14:textId="3C20DF07" w:rsidR="00C45B04" w:rsidRPr="00EA25E7" w:rsidRDefault="00C45B04" w:rsidP="008A239B">
            <w:pPr>
              <w:rPr>
                <w:rFonts w:ascii="PermianSerifTypeface" w:hAnsi="PermianSerifTypeface"/>
                <w:bCs/>
                <w:sz w:val="16"/>
                <w:szCs w:val="16"/>
                <w:lang w:val="ro-MD"/>
              </w:rPr>
            </w:pPr>
            <w:r w:rsidRPr="00EA25E7">
              <w:rPr>
                <w:rFonts w:ascii="PermianSerifTypeface" w:hAnsi="PermianSerifTypeface"/>
                <w:bCs/>
                <w:sz w:val="16"/>
                <w:szCs w:val="16"/>
                <w:lang w:val="ro-MD"/>
              </w:rPr>
              <w:t xml:space="preserve">A se vedea pct. </w:t>
            </w:r>
            <w:r w:rsidR="003C4983" w:rsidRPr="00EA25E7">
              <w:rPr>
                <w:rFonts w:ascii="PermianSerifTypeface" w:hAnsi="PermianSerifTypeface"/>
                <w:bCs/>
                <w:sz w:val="16"/>
                <w:szCs w:val="16"/>
                <w:lang w:val="ro-MD"/>
              </w:rPr>
              <w:t>28</w:t>
            </w:r>
            <w:r w:rsidRPr="00EA25E7">
              <w:rPr>
                <w:rFonts w:ascii="PermianSerifTypeface" w:hAnsi="PermianSerifTypeface"/>
                <w:bCs/>
                <w:sz w:val="16"/>
                <w:szCs w:val="16"/>
                <w:lang w:val="ro-MD"/>
              </w:rPr>
              <w:t xml:space="preserve"> din sinteză. </w:t>
            </w:r>
          </w:p>
        </w:tc>
      </w:tr>
      <w:tr w:rsidR="00EA25E7" w:rsidRPr="00EA25E7" w14:paraId="25C0908C" w14:textId="77777777" w:rsidTr="00B17A4E">
        <w:trPr>
          <w:trHeight w:val="222"/>
        </w:trPr>
        <w:tc>
          <w:tcPr>
            <w:tcW w:w="4390" w:type="dxa"/>
            <w:vMerge/>
          </w:tcPr>
          <w:p w14:paraId="01320C74" w14:textId="77777777" w:rsidR="00C45B04" w:rsidRPr="00EA25E7" w:rsidRDefault="00C45B04" w:rsidP="008A239B">
            <w:pPr>
              <w:rPr>
                <w:rFonts w:ascii="PermianSerifTypeface" w:hAnsi="PermianSerifTypeface"/>
                <w:sz w:val="16"/>
                <w:szCs w:val="16"/>
              </w:rPr>
            </w:pPr>
          </w:p>
        </w:tc>
        <w:tc>
          <w:tcPr>
            <w:tcW w:w="1701" w:type="dxa"/>
            <w:vAlign w:val="center"/>
          </w:tcPr>
          <w:p w14:paraId="78147489" w14:textId="77777777" w:rsidR="00C45B04" w:rsidRPr="00EA25E7" w:rsidRDefault="00C45B04" w:rsidP="008A239B">
            <w:pPr>
              <w:jc w:val="center"/>
              <w:rPr>
                <w:rFonts w:ascii="PermianSerifTypeface" w:hAnsi="PermianSerifTypeface"/>
                <w:sz w:val="16"/>
                <w:szCs w:val="16"/>
              </w:rPr>
            </w:pPr>
            <w:r w:rsidRPr="00EA25E7">
              <w:rPr>
                <w:rFonts w:ascii="PermianSerifTypeface" w:hAnsi="PermianSerifTypeface"/>
                <w:sz w:val="16"/>
                <w:szCs w:val="16"/>
              </w:rPr>
              <w:t>„Paymaster” S.R.L.</w:t>
            </w:r>
          </w:p>
        </w:tc>
        <w:tc>
          <w:tcPr>
            <w:tcW w:w="1275" w:type="dxa"/>
            <w:vAlign w:val="center"/>
          </w:tcPr>
          <w:p w14:paraId="43C7A707" w14:textId="5020F87C" w:rsidR="00C45B04" w:rsidRPr="00EA25E7" w:rsidRDefault="0049393A" w:rsidP="008A239B">
            <w:pPr>
              <w:jc w:val="center"/>
              <w:rPr>
                <w:rFonts w:ascii="PermianSerifTypeface" w:hAnsi="PermianSerifTypeface"/>
                <w:sz w:val="16"/>
                <w:szCs w:val="16"/>
              </w:rPr>
            </w:pPr>
            <w:r w:rsidRPr="00EA25E7">
              <w:rPr>
                <w:rFonts w:ascii="PermianSerifTypeface" w:hAnsi="PermianSerifTypeface"/>
                <w:sz w:val="16"/>
                <w:szCs w:val="16"/>
              </w:rPr>
              <w:t>30</w:t>
            </w:r>
          </w:p>
        </w:tc>
        <w:tc>
          <w:tcPr>
            <w:tcW w:w="4536" w:type="dxa"/>
          </w:tcPr>
          <w:p w14:paraId="5D5F9547" w14:textId="77777777" w:rsidR="00C45B04" w:rsidRPr="00EA25E7" w:rsidRDefault="00C45B04" w:rsidP="008A239B">
            <w:pPr>
              <w:rPr>
                <w:rFonts w:ascii="PermianSerifTypeface" w:hAnsi="PermianSerifTypeface"/>
                <w:sz w:val="16"/>
                <w:szCs w:val="16"/>
              </w:rPr>
            </w:pPr>
            <w:r w:rsidRPr="00EA25E7">
              <w:rPr>
                <w:rFonts w:ascii="PermianSerifTypeface" w:hAnsi="PermianSerifTypeface"/>
                <w:sz w:val="16"/>
                <w:szCs w:val="16"/>
              </w:rPr>
              <w:t>Referitor la „auditor extern independent și calificat”</w:t>
            </w:r>
          </w:p>
          <w:p w14:paraId="36EEA78D" w14:textId="77777777" w:rsidR="00C45B04" w:rsidRPr="00EA25E7" w:rsidRDefault="00C45B04" w:rsidP="008A239B">
            <w:pPr>
              <w:rPr>
                <w:rFonts w:ascii="PermianSerifTypeface" w:hAnsi="PermianSerifTypeface"/>
                <w:sz w:val="16"/>
                <w:szCs w:val="16"/>
              </w:rPr>
            </w:pPr>
          </w:p>
          <w:p w14:paraId="7C9E8F21" w14:textId="77777777" w:rsidR="00C45B04" w:rsidRPr="00EA25E7" w:rsidRDefault="00C45B04" w:rsidP="008A239B">
            <w:pPr>
              <w:rPr>
                <w:rFonts w:ascii="PermianSerifTypeface" w:hAnsi="PermianSerifTypeface"/>
                <w:sz w:val="16"/>
                <w:szCs w:val="16"/>
              </w:rPr>
            </w:pPr>
            <w:r w:rsidRPr="00EA25E7">
              <w:rPr>
                <w:rFonts w:ascii="PermianSerifTypeface" w:hAnsi="PermianSerifTypeface"/>
                <w:sz w:val="16"/>
                <w:szCs w:val="16"/>
              </w:rPr>
              <w:t>какого уровня/сертификации должен быть специалист/компания ?</w:t>
            </w:r>
          </w:p>
          <w:p w14:paraId="69E5ED0E" w14:textId="77777777" w:rsidR="00C45B04" w:rsidRPr="00EA25E7" w:rsidRDefault="00C45B04" w:rsidP="008A239B">
            <w:pPr>
              <w:rPr>
                <w:rFonts w:ascii="PermianSerifTypeface" w:hAnsi="PermianSerifTypeface"/>
                <w:sz w:val="16"/>
                <w:szCs w:val="16"/>
              </w:rPr>
            </w:pPr>
          </w:p>
          <w:p w14:paraId="34C42CE5" w14:textId="77777777" w:rsidR="00C45B04" w:rsidRPr="00EA25E7" w:rsidRDefault="00C45B04" w:rsidP="008A239B">
            <w:pPr>
              <w:rPr>
                <w:rFonts w:ascii="PermianSerifTypeface" w:hAnsi="PermianSerifTypeface"/>
                <w:sz w:val="16"/>
                <w:szCs w:val="16"/>
              </w:rPr>
            </w:pPr>
            <w:r w:rsidRPr="00EA25E7">
              <w:rPr>
                <w:rFonts w:ascii="PermianSerifTypeface" w:hAnsi="PermianSerifTypeface"/>
                <w:sz w:val="16"/>
                <w:szCs w:val="16"/>
              </w:rPr>
              <w:t>Traducere:</w:t>
            </w:r>
          </w:p>
          <w:p w14:paraId="1068E2DA" w14:textId="729D9647" w:rsidR="00C45B04" w:rsidRPr="00EA25E7" w:rsidRDefault="00C45B04" w:rsidP="008A239B">
            <w:pPr>
              <w:rPr>
                <w:rFonts w:ascii="PermianSerifTypeface" w:hAnsi="PermianSerifTypeface"/>
                <w:sz w:val="16"/>
                <w:szCs w:val="16"/>
              </w:rPr>
            </w:pPr>
            <w:r w:rsidRPr="00EA25E7">
              <w:rPr>
                <w:rFonts w:ascii="PermianSerifTypeface" w:hAnsi="PermianSerifTypeface"/>
                <w:sz w:val="16"/>
                <w:szCs w:val="16"/>
              </w:rPr>
              <w:t>ce nivel/certificare ar trebui să fie un specialist/companie?</w:t>
            </w:r>
          </w:p>
        </w:tc>
        <w:tc>
          <w:tcPr>
            <w:tcW w:w="3865" w:type="dxa"/>
          </w:tcPr>
          <w:p w14:paraId="1B8F19D3" w14:textId="291B5AC0" w:rsidR="00C45B04" w:rsidRPr="00EA25E7" w:rsidRDefault="00C45B04" w:rsidP="008A239B">
            <w:pPr>
              <w:rPr>
                <w:rFonts w:ascii="PermianSerifTypeface" w:hAnsi="PermianSerifTypeface"/>
                <w:b/>
                <w:sz w:val="16"/>
                <w:szCs w:val="16"/>
                <w:lang w:val="ro-MD"/>
              </w:rPr>
            </w:pPr>
            <w:r w:rsidRPr="00EA25E7">
              <w:rPr>
                <w:rFonts w:ascii="PermianSerifTypeface" w:hAnsi="PermianSerifTypeface"/>
                <w:b/>
                <w:sz w:val="16"/>
                <w:szCs w:val="16"/>
                <w:lang w:val="ro-MD"/>
              </w:rPr>
              <w:t>Comentariu:</w:t>
            </w:r>
          </w:p>
          <w:p w14:paraId="19753B6A" w14:textId="77777777" w:rsidR="00C45B04" w:rsidRPr="00EA25E7" w:rsidRDefault="00C45B04" w:rsidP="008A239B">
            <w:pPr>
              <w:rPr>
                <w:rFonts w:ascii="PermianSerifTypeface" w:hAnsi="PermianSerifTypeface"/>
                <w:b/>
                <w:sz w:val="16"/>
                <w:szCs w:val="16"/>
                <w:lang w:val="ro-MD"/>
              </w:rPr>
            </w:pPr>
          </w:p>
          <w:p w14:paraId="22D37873" w14:textId="456C4830" w:rsidR="00C45B04" w:rsidRPr="00EA25E7" w:rsidRDefault="00C45B04" w:rsidP="008A239B">
            <w:pPr>
              <w:rPr>
                <w:rFonts w:ascii="PermianSerifTypeface" w:hAnsi="PermianSerifTypeface"/>
                <w:bCs/>
                <w:sz w:val="16"/>
                <w:szCs w:val="16"/>
                <w:lang w:val="ro-MD"/>
              </w:rPr>
            </w:pPr>
            <w:r w:rsidRPr="00EA25E7">
              <w:rPr>
                <w:rFonts w:ascii="PermianSerifTypeface" w:hAnsi="PermianSerifTypeface"/>
                <w:bCs/>
                <w:sz w:val="16"/>
                <w:szCs w:val="16"/>
                <w:lang w:val="ro-MD"/>
              </w:rPr>
              <w:t xml:space="preserve">A se vedea pct. </w:t>
            </w:r>
            <w:r w:rsidR="003C4983" w:rsidRPr="00EA25E7">
              <w:rPr>
                <w:rFonts w:ascii="PermianSerifTypeface" w:hAnsi="PermianSerifTypeface"/>
                <w:bCs/>
                <w:sz w:val="16"/>
                <w:szCs w:val="16"/>
                <w:lang w:val="ro-MD"/>
              </w:rPr>
              <w:t xml:space="preserve">28 </w:t>
            </w:r>
            <w:r w:rsidRPr="00EA25E7">
              <w:rPr>
                <w:rFonts w:ascii="PermianSerifTypeface" w:hAnsi="PermianSerifTypeface"/>
                <w:bCs/>
                <w:sz w:val="16"/>
                <w:szCs w:val="16"/>
                <w:lang w:val="ro-MD"/>
              </w:rPr>
              <w:t>din sinteză.</w:t>
            </w:r>
          </w:p>
        </w:tc>
      </w:tr>
      <w:tr w:rsidR="00EA25E7" w:rsidRPr="00EA25E7" w14:paraId="785720BE" w14:textId="77777777" w:rsidTr="00B17A4E">
        <w:trPr>
          <w:trHeight w:val="222"/>
        </w:trPr>
        <w:tc>
          <w:tcPr>
            <w:tcW w:w="4390" w:type="dxa"/>
            <w:vMerge/>
          </w:tcPr>
          <w:p w14:paraId="67760A3F" w14:textId="77777777" w:rsidR="00C45B04" w:rsidRPr="00EA25E7" w:rsidRDefault="00C45B04" w:rsidP="008A239B">
            <w:pPr>
              <w:rPr>
                <w:rFonts w:ascii="PermianSerifTypeface" w:hAnsi="PermianSerifTypeface"/>
                <w:sz w:val="16"/>
                <w:szCs w:val="16"/>
              </w:rPr>
            </w:pPr>
          </w:p>
        </w:tc>
        <w:tc>
          <w:tcPr>
            <w:tcW w:w="1701" w:type="dxa"/>
            <w:vMerge w:val="restart"/>
            <w:vAlign w:val="center"/>
          </w:tcPr>
          <w:p w14:paraId="3674065A" w14:textId="33AB6E93" w:rsidR="00C45B04" w:rsidRPr="00EA25E7" w:rsidRDefault="00C45B04" w:rsidP="008A239B">
            <w:pPr>
              <w:jc w:val="center"/>
              <w:rPr>
                <w:rFonts w:ascii="PermianSerifTypeface" w:hAnsi="PermianSerifTypeface"/>
                <w:sz w:val="16"/>
                <w:szCs w:val="16"/>
              </w:rPr>
            </w:pPr>
            <w:r w:rsidRPr="00EA25E7">
              <w:rPr>
                <w:rFonts w:ascii="PermianSerifTypeface" w:hAnsi="PermianSerifTypeface"/>
                <w:sz w:val="16"/>
                <w:szCs w:val="16"/>
              </w:rPr>
              <w:t>Ministerul Justiției</w:t>
            </w:r>
          </w:p>
        </w:tc>
        <w:tc>
          <w:tcPr>
            <w:tcW w:w="1275" w:type="dxa"/>
            <w:vAlign w:val="center"/>
          </w:tcPr>
          <w:p w14:paraId="1C248104" w14:textId="67F14F42" w:rsidR="00C45B04" w:rsidRPr="00EA25E7" w:rsidRDefault="0049393A" w:rsidP="008A239B">
            <w:pPr>
              <w:jc w:val="center"/>
              <w:rPr>
                <w:rFonts w:ascii="PermianSerifTypeface" w:hAnsi="PermianSerifTypeface"/>
                <w:sz w:val="16"/>
                <w:szCs w:val="16"/>
              </w:rPr>
            </w:pPr>
            <w:r w:rsidRPr="00EA25E7">
              <w:rPr>
                <w:rFonts w:ascii="PermianSerifTypeface" w:hAnsi="PermianSerifTypeface"/>
                <w:sz w:val="16"/>
                <w:szCs w:val="16"/>
              </w:rPr>
              <w:t>31</w:t>
            </w:r>
          </w:p>
        </w:tc>
        <w:tc>
          <w:tcPr>
            <w:tcW w:w="4536" w:type="dxa"/>
          </w:tcPr>
          <w:p w14:paraId="433888B1" w14:textId="77777777" w:rsidR="00C45B04" w:rsidRPr="00EA25E7" w:rsidRDefault="00C45B04" w:rsidP="008A239B">
            <w:pPr>
              <w:rPr>
                <w:rFonts w:ascii="PermianSerifTypeface" w:hAnsi="PermianSerifTypeface"/>
                <w:sz w:val="16"/>
                <w:szCs w:val="16"/>
              </w:rPr>
            </w:pPr>
            <w:r w:rsidRPr="00EA25E7">
              <w:rPr>
                <w:rFonts w:ascii="PermianSerifTypeface" w:hAnsi="PermianSerifTypeface"/>
                <w:sz w:val="16"/>
                <w:szCs w:val="16"/>
              </w:rPr>
              <w:t xml:space="preserve">Cu referire la pct. 7, propunem ca Banca Națională a Moldovei să desemneze, prin concurs, auditorului extern în vederea verificării procedurii metodologice și modelele utilizate de prestatorul de servicii de plată pentru a calcula ratele fraudelor, precum și ratele fraudelor raportate, cu respectarea principiilor asigurării concurenței, eficienței, transparenței, nediscriminării, or, potrivit normelor Constituționale consacrate la art. 126, statul trebuie să asigure libertatea comerțului și activității de întreprinzător, protecția concurenței loiale, crearea unui cadru favorabil valorificării tuturor factorilor de producție. </w:t>
            </w:r>
          </w:p>
          <w:p w14:paraId="3F763385" w14:textId="4AEB5435" w:rsidR="00C45B04" w:rsidRPr="00EA25E7" w:rsidRDefault="00C45B04" w:rsidP="00C45B04">
            <w:pPr>
              <w:rPr>
                <w:rFonts w:ascii="PermianSerifTypeface" w:hAnsi="PermianSerifTypeface"/>
                <w:sz w:val="16"/>
                <w:szCs w:val="16"/>
              </w:rPr>
            </w:pPr>
          </w:p>
        </w:tc>
        <w:tc>
          <w:tcPr>
            <w:tcW w:w="3865" w:type="dxa"/>
          </w:tcPr>
          <w:p w14:paraId="2C6CE6BF" w14:textId="77777777" w:rsidR="00C45B04" w:rsidRPr="00EA25E7" w:rsidRDefault="00C45B04" w:rsidP="008A239B">
            <w:pPr>
              <w:rPr>
                <w:rFonts w:ascii="PermianSerifTypeface" w:hAnsi="PermianSerifTypeface"/>
                <w:b/>
                <w:sz w:val="16"/>
                <w:szCs w:val="16"/>
                <w:lang w:val="ro-MD"/>
              </w:rPr>
            </w:pPr>
            <w:r w:rsidRPr="00EA25E7">
              <w:rPr>
                <w:rFonts w:ascii="PermianSerifTypeface" w:hAnsi="PermianSerifTypeface"/>
                <w:b/>
                <w:sz w:val="16"/>
                <w:szCs w:val="16"/>
                <w:lang w:val="ro-MD"/>
              </w:rPr>
              <w:t>Nu se acceptă</w:t>
            </w:r>
          </w:p>
          <w:p w14:paraId="3F300146" w14:textId="77777777" w:rsidR="00C45B04" w:rsidRPr="00EA25E7" w:rsidRDefault="00C45B04" w:rsidP="008A239B">
            <w:pPr>
              <w:rPr>
                <w:rFonts w:ascii="PermianSerifTypeface" w:hAnsi="PermianSerifTypeface"/>
                <w:b/>
                <w:sz w:val="16"/>
                <w:szCs w:val="16"/>
                <w:lang w:val="ro-MD"/>
              </w:rPr>
            </w:pPr>
          </w:p>
          <w:p w14:paraId="6AEB9CE6" w14:textId="77777777" w:rsidR="00C45B04" w:rsidRPr="00EA25E7" w:rsidRDefault="00C45B04" w:rsidP="008A239B">
            <w:pPr>
              <w:rPr>
                <w:rFonts w:ascii="PermianSerifTypeface" w:hAnsi="PermianSerifTypeface"/>
                <w:bCs/>
                <w:sz w:val="16"/>
                <w:szCs w:val="16"/>
                <w:lang w:val="ro-MD"/>
              </w:rPr>
            </w:pPr>
            <w:r w:rsidRPr="00EA25E7">
              <w:rPr>
                <w:rFonts w:ascii="PermianSerifTypeface" w:hAnsi="PermianSerifTypeface"/>
                <w:bCs/>
                <w:sz w:val="16"/>
                <w:szCs w:val="16"/>
                <w:lang w:val="ro-MD"/>
              </w:rPr>
              <w:t>Regulamentul UE nu prevede o astfel de abordare.</w:t>
            </w:r>
          </w:p>
          <w:p w14:paraId="34A35095" w14:textId="3F946A70" w:rsidR="00C45B04" w:rsidRPr="00EA25E7" w:rsidRDefault="00C45B04" w:rsidP="008A239B">
            <w:pPr>
              <w:rPr>
                <w:rFonts w:ascii="PermianSerifTypeface" w:hAnsi="PermianSerifTypeface"/>
                <w:bCs/>
                <w:sz w:val="16"/>
                <w:szCs w:val="16"/>
                <w:lang w:val="ro-MD"/>
              </w:rPr>
            </w:pPr>
            <w:r w:rsidRPr="00EA25E7">
              <w:rPr>
                <w:rFonts w:ascii="PermianSerifTypeface" w:hAnsi="PermianSerifTypeface"/>
                <w:bCs/>
                <w:sz w:val="16"/>
                <w:szCs w:val="16"/>
                <w:lang w:val="ro-MD"/>
              </w:rPr>
              <w:t>Audit</w:t>
            </w:r>
            <w:r w:rsidR="003C3277" w:rsidRPr="00EA25E7">
              <w:rPr>
                <w:rFonts w:ascii="PermianSerifTypeface" w:hAnsi="PermianSerifTypeface"/>
                <w:bCs/>
                <w:sz w:val="16"/>
                <w:szCs w:val="16"/>
                <w:lang w:val="ro-MD"/>
              </w:rPr>
              <w:t>or</w:t>
            </w:r>
            <w:r w:rsidRPr="00EA25E7">
              <w:rPr>
                <w:rFonts w:ascii="PermianSerifTypeface" w:hAnsi="PermianSerifTypeface"/>
                <w:bCs/>
                <w:sz w:val="16"/>
                <w:szCs w:val="16"/>
                <w:lang w:val="ro-MD"/>
              </w:rPr>
              <w:t xml:space="preserve">ul extern este ales de către prestatorul de servicii de plată. </w:t>
            </w:r>
            <w:r w:rsidR="00E527F0" w:rsidRPr="00EA25E7">
              <w:rPr>
                <w:rFonts w:ascii="PermianSerifTypeface" w:hAnsi="PermianSerifTypeface"/>
                <w:bCs/>
                <w:sz w:val="16"/>
                <w:szCs w:val="16"/>
                <w:lang w:val="ro-MD"/>
              </w:rPr>
              <w:t xml:space="preserve">Fiecare PSP trebuie să dispună de autonomie și să decidă independent </w:t>
            </w:r>
            <w:r w:rsidR="008E0852">
              <w:rPr>
                <w:rFonts w:ascii="PermianSerifTypeface" w:hAnsi="PermianSerifTypeface"/>
                <w:bCs/>
                <w:sz w:val="16"/>
                <w:szCs w:val="16"/>
                <w:lang w:val="ro-MD"/>
              </w:rPr>
              <w:t xml:space="preserve">privind </w:t>
            </w:r>
            <w:r w:rsidR="00E527F0" w:rsidRPr="00EA25E7">
              <w:rPr>
                <w:rFonts w:ascii="PermianSerifTypeface" w:hAnsi="PermianSerifTypeface"/>
                <w:bCs/>
                <w:sz w:val="16"/>
                <w:szCs w:val="16"/>
                <w:lang w:val="ro-MD"/>
              </w:rPr>
              <w:t>compania ce urmează să efectueze auditul. BNM a stabilit deja (prin prezentul regulament) cerințele minime pe care compania de audit urmează să le întrunească.</w:t>
            </w:r>
          </w:p>
        </w:tc>
      </w:tr>
      <w:tr w:rsidR="00EA25E7" w:rsidRPr="00EA25E7" w14:paraId="4D09E4FB" w14:textId="77777777" w:rsidTr="00B17A4E">
        <w:trPr>
          <w:trHeight w:val="222"/>
        </w:trPr>
        <w:tc>
          <w:tcPr>
            <w:tcW w:w="4390" w:type="dxa"/>
            <w:vMerge/>
          </w:tcPr>
          <w:p w14:paraId="7A33A5E8" w14:textId="77777777" w:rsidR="00C45B04" w:rsidRPr="00EA25E7" w:rsidRDefault="00C45B04" w:rsidP="008A239B">
            <w:pPr>
              <w:rPr>
                <w:rFonts w:ascii="PermianSerifTypeface" w:hAnsi="PermianSerifTypeface"/>
                <w:sz w:val="16"/>
                <w:szCs w:val="16"/>
              </w:rPr>
            </w:pPr>
          </w:p>
        </w:tc>
        <w:tc>
          <w:tcPr>
            <w:tcW w:w="1701" w:type="dxa"/>
            <w:vMerge/>
            <w:vAlign w:val="center"/>
          </w:tcPr>
          <w:p w14:paraId="2A70A18E" w14:textId="77777777" w:rsidR="00C45B04" w:rsidRPr="00EA25E7" w:rsidRDefault="00C45B04" w:rsidP="008A239B">
            <w:pPr>
              <w:jc w:val="center"/>
              <w:rPr>
                <w:rFonts w:ascii="PermianSerifTypeface" w:hAnsi="PermianSerifTypeface"/>
                <w:sz w:val="16"/>
                <w:szCs w:val="16"/>
              </w:rPr>
            </w:pPr>
          </w:p>
        </w:tc>
        <w:tc>
          <w:tcPr>
            <w:tcW w:w="1275" w:type="dxa"/>
            <w:vAlign w:val="center"/>
          </w:tcPr>
          <w:p w14:paraId="3DF28A32" w14:textId="08944499" w:rsidR="00C45B04" w:rsidRPr="00EA25E7" w:rsidRDefault="0049393A" w:rsidP="008A239B">
            <w:pPr>
              <w:jc w:val="center"/>
              <w:rPr>
                <w:rFonts w:ascii="PermianSerifTypeface" w:hAnsi="PermianSerifTypeface"/>
                <w:sz w:val="16"/>
                <w:szCs w:val="16"/>
              </w:rPr>
            </w:pPr>
            <w:r w:rsidRPr="00EA25E7">
              <w:rPr>
                <w:rFonts w:ascii="PermianSerifTypeface" w:hAnsi="PermianSerifTypeface"/>
                <w:sz w:val="16"/>
                <w:szCs w:val="16"/>
              </w:rPr>
              <w:t>32</w:t>
            </w:r>
          </w:p>
        </w:tc>
        <w:tc>
          <w:tcPr>
            <w:tcW w:w="4536" w:type="dxa"/>
          </w:tcPr>
          <w:p w14:paraId="62502D1A" w14:textId="6A79D225" w:rsidR="00C45B04" w:rsidRPr="00EA25E7" w:rsidRDefault="00C45B04" w:rsidP="00C45B04">
            <w:pPr>
              <w:rPr>
                <w:rFonts w:ascii="PermianSerifTypeface" w:hAnsi="PermianSerifTypeface"/>
                <w:sz w:val="16"/>
                <w:szCs w:val="16"/>
              </w:rPr>
            </w:pPr>
            <w:r w:rsidRPr="00EA25E7">
              <w:rPr>
                <w:rFonts w:ascii="PermianSerifTypeface" w:hAnsi="PermianSerifTypeface"/>
                <w:sz w:val="16"/>
                <w:szCs w:val="16"/>
              </w:rPr>
              <w:t>Punctele la care se face trimitere se vor indica prin enumerare, or, cratima se utilizează pentru a evita enumerarea a mai mult de 3 elemente structurale consecutive (observație valabilă și pentru restul trimiterilor similare).</w:t>
            </w:r>
          </w:p>
          <w:p w14:paraId="1CAC7031" w14:textId="77777777" w:rsidR="00C45B04" w:rsidRPr="00EA25E7" w:rsidRDefault="00C45B04" w:rsidP="008A239B">
            <w:pPr>
              <w:rPr>
                <w:rFonts w:ascii="PermianSerifTypeface" w:hAnsi="PermianSerifTypeface"/>
                <w:sz w:val="16"/>
                <w:szCs w:val="16"/>
              </w:rPr>
            </w:pPr>
          </w:p>
        </w:tc>
        <w:tc>
          <w:tcPr>
            <w:tcW w:w="3865" w:type="dxa"/>
          </w:tcPr>
          <w:p w14:paraId="1E58BAFB" w14:textId="23D5B780" w:rsidR="00C45B04" w:rsidRPr="00EA25E7" w:rsidRDefault="00C65397" w:rsidP="008A239B">
            <w:pPr>
              <w:rPr>
                <w:rFonts w:ascii="PermianSerifTypeface" w:hAnsi="PermianSerifTypeface"/>
                <w:b/>
                <w:sz w:val="16"/>
                <w:szCs w:val="16"/>
              </w:rPr>
            </w:pPr>
            <w:r w:rsidRPr="00EA25E7">
              <w:rPr>
                <w:rFonts w:ascii="PermianSerifTypeface" w:hAnsi="PermianSerifTypeface"/>
                <w:b/>
                <w:sz w:val="16"/>
                <w:szCs w:val="16"/>
              </w:rPr>
              <w:t>Se acceptă</w:t>
            </w:r>
          </w:p>
        </w:tc>
      </w:tr>
      <w:tr w:rsidR="00EA25E7" w:rsidRPr="00EA25E7" w14:paraId="123F94B7" w14:textId="77777777" w:rsidTr="00B17A4E">
        <w:trPr>
          <w:trHeight w:val="222"/>
        </w:trPr>
        <w:tc>
          <w:tcPr>
            <w:tcW w:w="4390" w:type="dxa"/>
          </w:tcPr>
          <w:p w14:paraId="2345C2B7" w14:textId="77777777" w:rsidR="005232C3" w:rsidRPr="00EA25E7" w:rsidRDefault="005232C3" w:rsidP="005232C3">
            <w:pPr>
              <w:rPr>
                <w:rFonts w:ascii="PermianSerifTypeface" w:hAnsi="PermianSerifTypeface"/>
                <w:sz w:val="16"/>
                <w:szCs w:val="16"/>
              </w:rPr>
            </w:pPr>
            <w:r w:rsidRPr="00EA25E7">
              <w:rPr>
                <w:rFonts w:ascii="PermianSerifTypeface" w:hAnsi="PermianSerifTypeface"/>
                <w:sz w:val="16"/>
                <w:szCs w:val="16"/>
              </w:rPr>
              <w:t>10. În sensul pct. 9, prestatorii de servicii de plată implementează măsuri de securitate, asigurându-se că este îndeplinită fiecare dintre următoarele cerințe:</w:t>
            </w:r>
          </w:p>
          <w:p w14:paraId="464B99BB" w14:textId="77777777" w:rsidR="005232C3" w:rsidRPr="00EA25E7" w:rsidRDefault="005232C3" w:rsidP="005232C3">
            <w:pPr>
              <w:rPr>
                <w:rFonts w:ascii="PermianSerifTypeface" w:hAnsi="PermianSerifTypeface"/>
                <w:sz w:val="16"/>
                <w:szCs w:val="16"/>
              </w:rPr>
            </w:pPr>
            <w:r w:rsidRPr="00EA25E7">
              <w:rPr>
                <w:rFonts w:ascii="PermianSerifTypeface" w:hAnsi="PermianSerifTypeface"/>
                <w:sz w:val="16"/>
                <w:szCs w:val="16"/>
              </w:rPr>
              <w:t>1) nicio informație cu privire la oricare dintre elementele menționate la pct. 9 nu poate fi derivată din divulgarea codului de autentificare;</w:t>
            </w:r>
          </w:p>
          <w:p w14:paraId="5D557E10" w14:textId="77777777" w:rsidR="005232C3" w:rsidRPr="00EA25E7" w:rsidRDefault="005232C3" w:rsidP="005232C3">
            <w:pPr>
              <w:rPr>
                <w:rFonts w:ascii="PermianSerifTypeface" w:hAnsi="PermianSerifTypeface"/>
                <w:sz w:val="16"/>
                <w:szCs w:val="16"/>
              </w:rPr>
            </w:pPr>
            <w:r w:rsidRPr="00EA25E7">
              <w:rPr>
                <w:rFonts w:ascii="PermianSerifTypeface" w:hAnsi="PermianSerifTypeface"/>
                <w:sz w:val="16"/>
                <w:szCs w:val="16"/>
              </w:rPr>
              <w:t>2) nu este posibilă generarea unui nou cod de autentificare bazat pe cunoașterea oricărui alt cod de autentificare generat anterior;</w:t>
            </w:r>
          </w:p>
          <w:p w14:paraId="33D21191" w14:textId="77777777" w:rsidR="005232C3" w:rsidRPr="00EA25E7" w:rsidRDefault="005232C3" w:rsidP="005232C3">
            <w:pPr>
              <w:rPr>
                <w:rFonts w:ascii="PermianSerifTypeface" w:hAnsi="PermianSerifTypeface"/>
                <w:sz w:val="16"/>
                <w:szCs w:val="16"/>
              </w:rPr>
            </w:pPr>
            <w:r w:rsidRPr="00EA25E7">
              <w:rPr>
                <w:rFonts w:ascii="PermianSerifTypeface" w:hAnsi="PermianSerifTypeface"/>
                <w:sz w:val="16"/>
                <w:szCs w:val="16"/>
              </w:rPr>
              <w:t>3) codul de autentificare nu poate fi falsificat;</w:t>
            </w:r>
          </w:p>
          <w:p w14:paraId="1CF8B4C8" w14:textId="77777777" w:rsidR="005232C3" w:rsidRPr="00EA25E7" w:rsidRDefault="005232C3" w:rsidP="005232C3">
            <w:pPr>
              <w:rPr>
                <w:rFonts w:ascii="PermianSerifTypeface" w:hAnsi="PermianSerifTypeface"/>
                <w:sz w:val="16"/>
                <w:szCs w:val="16"/>
              </w:rPr>
            </w:pPr>
            <w:r w:rsidRPr="00EA25E7">
              <w:rPr>
                <w:rFonts w:ascii="PermianSerifTypeface" w:hAnsi="PermianSerifTypeface"/>
                <w:sz w:val="16"/>
                <w:szCs w:val="16"/>
              </w:rPr>
              <w:t xml:space="preserve">4) codul poate fi utilizat o singură dată; </w:t>
            </w:r>
          </w:p>
          <w:p w14:paraId="0C3C0C9D" w14:textId="77777777" w:rsidR="005232C3" w:rsidRPr="00EA25E7" w:rsidRDefault="005232C3" w:rsidP="005232C3">
            <w:pPr>
              <w:rPr>
                <w:rFonts w:ascii="PermianSerifTypeface" w:hAnsi="PermianSerifTypeface"/>
                <w:sz w:val="16"/>
                <w:szCs w:val="16"/>
              </w:rPr>
            </w:pPr>
            <w:r w:rsidRPr="00EA25E7">
              <w:rPr>
                <w:rFonts w:ascii="PermianSerifTypeface" w:hAnsi="PermianSerifTypeface"/>
                <w:sz w:val="16"/>
                <w:szCs w:val="16"/>
              </w:rPr>
              <w:t>5) codul este valid o perioadă limitată de timp.</w:t>
            </w:r>
          </w:p>
          <w:p w14:paraId="76BCA019" w14:textId="77777777" w:rsidR="005232C3" w:rsidRPr="00EA25E7" w:rsidRDefault="005232C3" w:rsidP="005232C3">
            <w:pPr>
              <w:rPr>
                <w:rFonts w:ascii="PermianSerifTypeface" w:hAnsi="PermianSerifTypeface"/>
                <w:sz w:val="16"/>
                <w:szCs w:val="16"/>
              </w:rPr>
            </w:pPr>
          </w:p>
        </w:tc>
        <w:tc>
          <w:tcPr>
            <w:tcW w:w="1701" w:type="dxa"/>
            <w:vAlign w:val="center"/>
          </w:tcPr>
          <w:p w14:paraId="3D56E0B5" w14:textId="77777777" w:rsidR="005232C3" w:rsidRPr="00EA25E7" w:rsidRDefault="005232C3" w:rsidP="008A239B">
            <w:pPr>
              <w:jc w:val="center"/>
              <w:rPr>
                <w:rFonts w:ascii="PermianSerifTypeface" w:hAnsi="PermianSerifTypeface"/>
                <w:sz w:val="16"/>
                <w:szCs w:val="16"/>
              </w:rPr>
            </w:pPr>
            <w:r w:rsidRPr="00EA25E7">
              <w:rPr>
                <w:rFonts w:ascii="PermianSerifTypeface" w:hAnsi="PermianSerifTypeface"/>
                <w:sz w:val="16"/>
                <w:szCs w:val="16"/>
              </w:rPr>
              <w:t>B.C. „Victoriabank” S.A.</w:t>
            </w:r>
          </w:p>
        </w:tc>
        <w:tc>
          <w:tcPr>
            <w:tcW w:w="1275" w:type="dxa"/>
            <w:vAlign w:val="center"/>
          </w:tcPr>
          <w:p w14:paraId="48F762E2" w14:textId="328C0F34" w:rsidR="005232C3" w:rsidRPr="00EA25E7" w:rsidRDefault="0049393A" w:rsidP="008A239B">
            <w:pPr>
              <w:jc w:val="center"/>
              <w:rPr>
                <w:rFonts w:ascii="PermianSerifTypeface" w:hAnsi="PermianSerifTypeface"/>
                <w:sz w:val="16"/>
                <w:szCs w:val="16"/>
              </w:rPr>
            </w:pPr>
            <w:r w:rsidRPr="00EA25E7">
              <w:rPr>
                <w:rFonts w:ascii="PermianSerifTypeface" w:hAnsi="PermianSerifTypeface"/>
                <w:sz w:val="16"/>
                <w:szCs w:val="16"/>
              </w:rPr>
              <w:t>33</w:t>
            </w:r>
          </w:p>
        </w:tc>
        <w:tc>
          <w:tcPr>
            <w:tcW w:w="4536" w:type="dxa"/>
          </w:tcPr>
          <w:p w14:paraId="55995DDA" w14:textId="77777777" w:rsidR="005232C3" w:rsidRPr="00EA25E7" w:rsidRDefault="005232C3" w:rsidP="008A239B">
            <w:pPr>
              <w:rPr>
                <w:rFonts w:ascii="PermianSerifTypeface" w:hAnsi="PermianSerifTypeface"/>
                <w:sz w:val="16"/>
                <w:szCs w:val="16"/>
              </w:rPr>
            </w:pPr>
            <w:r w:rsidRPr="00EA25E7">
              <w:rPr>
                <w:rFonts w:ascii="PermianSerifTypeface" w:hAnsi="PermianSerifTypeface"/>
                <w:sz w:val="16"/>
                <w:szCs w:val="16"/>
              </w:rPr>
              <w:t>Pct. 10, 5) considerăm că necesită o indicare expresă a termenului „codul este valid o perioadă limitată de timp”.</w:t>
            </w:r>
          </w:p>
        </w:tc>
        <w:tc>
          <w:tcPr>
            <w:tcW w:w="3865" w:type="dxa"/>
          </w:tcPr>
          <w:p w14:paraId="073D0FDB" w14:textId="203D1AEA" w:rsidR="00BD2815" w:rsidRPr="00EA25E7" w:rsidRDefault="00BD2815" w:rsidP="008A239B">
            <w:pPr>
              <w:rPr>
                <w:rFonts w:ascii="PermianSerifTypeface" w:hAnsi="PermianSerifTypeface"/>
                <w:b/>
                <w:sz w:val="16"/>
                <w:szCs w:val="16"/>
                <w:lang w:val="ro-MD"/>
              </w:rPr>
            </w:pPr>
            <w:r w:rsidRPr="00EA25E7">
              <w:rPr>
                <w:rFonts w:ascii="PermianSerifTypeface" w:hAnsi="PermianSerifTypeface"/>
                <w:b/>
                <w:sz w:val="16"/>
                <w:szCs w:val="16"/>
                <w:lang w:val="ro-MD"/>
              </w:rPr>
              <w:t>Comentariu:</w:t>
            </w:r>
          </w:p>
          <w:p w14:paraId="31E3113A" w14:textId="77777777" w:rsidR="00BD2815" w:rsidRPr="00EA25E7" w:rsidRDefault="00BD2815" w:rsidP="008A239B">
            <w:pPr>
              <w:rPr>
                <w:rFonts w:ascii="PermianSerifTypeface" w:hAnsi="PermianSerifTypeface"/>
                <w:b/>
                <w:sz w:val="16"/>
                <w:szCs w:val="16"/>
                <w:lang w:val="ro-MD"/>
              </w:rPr>
            </w:pPr>
          </w:p>
          <w:p w14:paraId="77B267A8" w14:textId="668C9636" w:rsidR="005232C3" w:rsidRPr="00EA25E7" w:rsidRDefault="00C25C30" w:rsidP="008A239B">
            <w:pPr>
              <w:rPr>
                <w:rFonts w:ascii="PermianSerifTypeface" w:hAnsi="PermianSerifTypeface"/>
                <w:bCs/>
                <w:sz w:val="16"/>
                <w:szCs w:val="16"/>
                <w:lang w:val="ro-MD"/>
              </w:rPr>
            </w:pPr>
            <w:r w:rsidRPr="00EA25E7">
              <w:rPr>
                <w:rFonts w:ascii="PermianSerifTypeface" w:hAnsi="PermianSerifTypeface"/>
                <w:bCs/>
                <w:sz w:val="16"/>
                <w:szCs w:val="16"/>
                <w:lang w:val="ro-MD"/>
              </w:rPr>
              <w:t xml:space="preserve">Fiecare </w:t>
            </w:r>
            <w:r w:rsidR="00BD2815" w:rsidRPr="00EA25E7">
              <w:rPr>
                <w:rFonts w:ascii="PermianSerifTypeface" w:hAnsi="PermianSerifTypeface"/>
                <w:bCs/>
                <w:sz w:val="16"/>
                <w:szCs w:val="16"/>
                <w:lang w:val="ro-MD"/>
              </w:rPr>
              <w:t xml:space="preserve">prestator de servicii de plată </w:t>
            </w:r>
            <w:r w:rsidRPr="00EA25E7">
              <w:rPr>
                <w:rFonts w:ascii="PermianSerifTypeface" w:hAnsi="PermianSerifTypeface"/>
                <w:bCs/>
                <w:sz w:val="16"/>
                <w:szCs w:val="16"/>
                <w:lang w:val="ro-MD"/>
              </w:rPr>
              <w:t>va stabili în funcție de strategia proprie perioada de valabilitate a acestui cod.</w:t>
            </w:r>
          </w:p>
        </w:tc>
      </w:tr>
      <w:tr w:rsidR="00EA25E7" w:rsidRPr="00EA25E7" w14:paraId="08119435" w14:textId="77777777" w:rsidTr="00B17A4E">
        <w:trPr>
          <w:trHeight w:val="222"/>
        </w:trPr>
        <w:tc>
          <w:tcPr>
            <w:tcW w:w="4390" w:type="dxa"/>
            <w:vMerge w:val="restart"/>
          </w:tcPr>
          <w:p w14:paraId="2C38ED8C" w14:textId="77777777" w:rsidR="009F3CD6" w:rsidRPr="00EA25E7" w:rsidRDefault="009F3CD6" w:rsidP="00D62179">
            <w:pPr>
              <w:rPr>
                <w:rFonts w:ascii="PermianSerifTypeface" w:hAnsi="PermianSerifTypeface"/>
                <w:sz w:val="16"/>
                <w:szCs w:val="16"/>
              </w:rPr>
            </w:pPr>
            <w:r w:rsidRPr="00EA25E7">
              <w:rPr>
                <w:rFonts w:ascii="PermianSerifTypeface" w:hAnsi="PermianSerifTypeface"/>
                <w:sz w:val="16"/>
                <w:szCs w:val="16"/>
              </w:rPr>
              <w:t>11. Prestatorii de servicii de plată se asigură că autentificarea cu ajutorul unui cod de autentificare include fiecare dintre următoarele măsuri:</w:t>
            </w:r>
          </w:p>
          <w:p w14:paraId="1EFDEF20" w14:textId="77777777" w:rsidR="009F3CD6" w:rsidRPr="00EA25E7" w:rsidRDefault="009F3CD6" w:rsidP="00D62179">
            <w:pPr>
              <w:rPr>
                <w:rFonts w:ascii="PermianSerifTypeface" w:hAnsi="PermianSerifTypeface"/>
                <w:sz w:val="16"/>
                <w:szCs w:val="16"/>
              </w:rPr>
            </w:pPr>
            <w:r w:rsidRPr="00EA25E7">
              <w:rPr>
                <w:rFonts w:ascii="PermianSerifTypeface" w:hAnsi="PermianSerifTypeface"/>
                <w:sz w:val="16"/>
                <w:szCs w:val="16"/>
              </w:rPr>
              <w:t>1) nu trebuie să fie posibil să se identifice care dintre elementele menționate la pct. 9 a fost incorect, în cazul în care autentificarea pentru accesul de la distanță, pentru plățile electronice la distanță și pentru orice alte acțiuni printr-un canal la distanță care pot implica un risc de fraudare a plății sau alte abuzuri, nu a reușit să genereze un cod de autentificare în sensul pct. 9;</w:t>
            </w:r>
          </w:p>
          <w:p w14:paraId="0ECB5B3F" w14:textId="77777777" w:rsidR="009F3CD6" w:rsidRPr="00EA25E7" w:rsidRDefault="009F3CD6" w:rsidP="00D62179">
            <w:pPr>
              <w:rPr>
                <w:rFonts w:ascii="PermianSerifTypeface" w:hAnsi="PermianSerifTypeface"/>
                <w:sz w:val="16"/>
                <w:szCs w:val="16"/>
              </w:rPr>
            </w:pPr>
            <w:r w:rsidRPr="00EA25E7">
              <w:rPr>
                <w:rFonts w:ascii="PermianSerifTypeface" w:hAnsi="PermianSerifTypeface"/>
                <w:sz w:val="16"/>
                <w:szCs w:val="16"/>
              </w:rPr>
              <w:t>2) numărul de încercări de autentificare eșuate care pot avea loc consecutiv, după care acțiunile menționate la art. 52</w:t>
            </w:r>
            <w:r w:rsidRPr="00EA25E7">
              <w:rPr>
                <w:rFonts w:ascii="PermianSerifTypeface" w:hAnsi="PermianSerifTypeface"/>
                <w:sz w:val="16"/>
                <w:szCs w:val="16"/>
                <w:vertAlign w:val="superscript"/>
              </w:rPr>
              <w:t>4</w:t>
            </w:r>
            <w:r w:rsidRPr="00EA25E7">
              <w:rPr>
                <w:rFonts w:ascii="PermianSerifTypeface" w:hAnsi="PermianSerifTypeface"/>
                <w:sz w:val="16"/>
                <w:szCs w:val="16"/>
              </w:rPr>
              <w:t xml:space="preserve"> alin.(1) din lege sunt blocate temporar sau permanent, nu trebuie să depășească cinci într-o perioadă de 15 minute. În cazul în care blocarea este temporară, durata blocării și numărul de reîncercări se stabilesc pe baza caracteristicilor serviciului furnizat plătitorului și a tuturor riscurilor relevante implicate, ținând seama cel puțin de factorii menționați la pct.5. În </w:t>
            </w:r>
            <w:r w:rsidRPr="00EA25E7">
              <w:rPr>
                <w:rFonts w:ascii="PermianSerifTypeface" w:hAnsi="PermianSerifTypeface"/>
                <w:sz w:val="16"/>
                <w:szCs w:val="16"/>
              </w:rPr>
              <w:lastRenderedPageBreak/>
              <w:t>cazul în care blocarea a devenit permanentă, prestatorul de servicii de plată stabilește o procedură securizată care îi permite plătitorului să redobândească accesul la instrumentele electronice de plată. Plătitorul este informat înainte ca blocarea să devină permanentă;</w:t>
            </w:r>
          </w:p>
          <w:p w14:paraId="2A783157" w14:textId="77777777" w:rsidR="009F3CD6" w:rsidRPr="00EA25E7" w:rsidRDefault="009F3CD6" w:rsidP="00D62179">
            <w:pPr>
              <w:rPr>
                <w:rFonts w:ascii="PermianSerifTypeface" w:hAnsi="PermianSerifTypeface"/>
                <w:sz w:val="16"/>
                <w:szCs w:val="16"/>
              </w:rPr>
            </w:pPr>
            <w:r w:rsidRPr="00EA25E7">
              <w:rPr>
                <w:rFonts w:ascii="PermianSerifTypeface" w:hAnsi="PermianSerifTypeface"/>
                <w:sz w:val="16"/>
                <w:szCs w:val="16"/>
              </w:rPr>
              <w:t>3) sesiunile de comunicare sunt protejate împotriva capturării datelor de autentificare  și împotriva manipulării de către părți neautorizate, în conformitate cu cerințele prevăzute în Capitolul V;</w:t>
            </w:r>
          </w:p>
          <w:p w14:paraId="6009ABF2" w14:textId="77777777" w:rsidR="009F3CD6" w:rsidRPr="00EA25E7" w:rsidRDefault="009F3CD6" w:rsidP="00D62179">
            <w:pPr>
              <w:rPr>
                <w:rFonts w:ascii="PermianSerifTypeface" w:hAnsi="PermianSerifTypeface"/>
                <w:sz w:val="16"/>
                <w:szCs w:val="16"/>
              </w:rPr>
            </w:pPr>
            <w:r w:rsidRPr="00EA25E7">
              <w:rPr>
                <w:rFonts w:ascii="PermianSerifTypeface" w:hAnsi="PermianSerifTypeface"/>
                <w:sz w:val="16"/>
                <w:szCs w:val="16"/>
              </w:rPr>
              <w:t>4) sesiunea de comunicare este invalidată dacă plătitorul nu desfășoară nicio activitate timp de cinci minute după autentificare.</w:t>
            </w:r>
          </w:p>
          <w:p w14:paraId="6E165ED8" w14:textId="77777777" w:rsidR="009F3CD6" w:rsidRPr="00EA25E7" w:rsidRDefault="009F3CD6" w:rsidP="00D62179">
            <w:pPr>
              <w:rPr>
                <w:rFonts w:ascii="PermianSerifTypeface" w:hAnsi="PermianSerifTypeface"/>
                <w:sz w:val="16"/>
                <w:szCs w:val="16"/>
              </w:rPr>
            </w:pPr>
          </w:p>
        </w:tc>
        <w:tc>
          <w:tcPr>
            <w:tcW w:w="1701" w:type="dxa"/>
            <w:vAlign w:val="center"/>
          </w:tcPr>
          <w:p w14:paraId="6B416EF1" w14:textId="77777777" w:rsidR="009F3CD6" w:rsidRPr="00EA25E7" w:rsidRDefault="009F3CD6" w:rsidP="008A239B">
            <w:pPr>
              <w:jc w:val="center"/>
              <w:rPr>
                <w:rFonts w:ascii="PermianSerifTypeface" w:hAnsi="PermianSerifTypeface"/>
                <w:sz w:val="16"/>
                <w:szCs w:val="16"/>
              </w:rPr>
            </w:pPr>
            <w:r w:rsidRPr="00EA25E7">
              <w:rPr>
                <w:rFonts w:ascii="PermianSerifTypeface" w:hAnsi="PermianSerifTypeface"/>
                <w:sz w:val="16"/>
                <w:szCs w:val="16"/>
              </w:rPr>
              <w:lastRenderedPageBreak/>
              <w:t>OTP Bank S.A.</w:t>
            </w:r>
          </w:p>
        </w:tc>
        <w:tc>
          <w:tcPr>
            <w:tcW w:w="1275" w:type="dxa"/>
            <w:vAlign w:val="center"/>
          </w:tcPr>
          <w:p w14:paraId="4849F1BC" w14:textId="49F433A4" w:rsidR="009F3CD6" w:rsidRPr="00EA25E7" w:rsidRDefault="009F3CD6" w:rsidP="008A239B">
            <w:pPr>
              <w:jc w:val="center"/>
              <w:rPr>
                <w:rFonts w:ascii="PermianSerifTypeface" w:hAnsi="PermianSerifTypeface"/>
                <w:sz w:val="16"/>
                <w:szCs w:val="16"/>
              </w:rPr>
            </w:pPr>
            <w:r w:rsidRPr="00EA25E7">
              <w:rPr>
                <w:rFonts w:ascii="PermianSerifTypeface" w:hAnsi="PermianSerifTypeface"/>
                <w:sz w:val="16"/>
                <w:szCs w:val="16"/>
              </w:rPr>
              <w:t>34</w:t>
            </w:r>
          </w:p>
        </w:tc>
        <w:tc>
          <w:tcPr>
            <w:tcW w:w="4536" w:type="dxa"/>
          </w:tcPr>
          <w:p w14:paraId="57CB9F93" w14:textId="420CABBE" w:rsidR="009F3CD6" w:rsidRPr="00EA25E7" w:rsidRDefault="009F3CD6">
            <w:pPr>
              <w:rPr>
                <w:rFonts w:ascii="PermianSerifTypeface" w:hAnsi="PermianSerifTypeface"/>
                <w:sz w:val="16"/>
                <w:szCs w:val="16"/>
              </w:rPr>
            </w:pPr>
            <w:r w:rsidRPr="00EA25E7">
              <w:rPr>
                <w:rFonts w:ascii="PermianSerifTypeface" w:hAnsi="PermianSerifTypeface"/>
                <w:sz w:val="16"/>
                <w:szCs w:val="16"/>
              </w:rPr>
              <w:t xml:space="preserve">La </w:t>
            </w:r>
            <w:r w:rsidR="00E02F6E">
              <w:rPr>
                <w:rFonts w:ascii="PermianSerifTypeface" w:hAnsi="PermianSerifTypeface"/>
                <w:sz w:val="16"/>
                <w:szCs w:val="16"/>
              </w:rPr>
              <w:t>pct.</w:t>
            </w:r>
            <w:r w:rsidRPr="00EA25E7">
              <w:rPr>
                <w:rFonts w:ascii="PermianSerifTypeface" w:hAnsi="PermianSerifTypeface"/>
                <w:sz w:val="16"/>
                <w:szCs w:val="16"/>
              </w:rPr>
              <w:t xml:space="preserve"> 11 subp</w:t>
            </w:r>
            <w:r w:rsidR="00E02F6E">
              <w:rPr>
                <w:rFonts w:ascii="PermianSerifTypeface" w:hAnsi="PermianSerifTypeface"/>
                <w:sz w:val="16"/>
                <w:szCs w:val="16"/>
              </w:rPr>
              <w:t>ct.</w:t>
            </w:r>
            <w:r w:rsidRPr="00EA25E7">
              <w:rPr>
                <w:rFonts w:ascii="PermianSerifTypeface" w:hAnsi="PermianSerifTypeface"/>
                <w:sz w:val="16"/>
                <w:szCs w:val="16"/>
              </w:rPr>
              <w:t xml:space="preserve"> 2), ultimele două propoziții care descriu situația de blocare permanentă se propune de indicat termenul recomandat de informare a plătitorului, precum și canalele de informare.</w:t>
            </w:r>
          </w:p>
        </w:tc>
        <w:tc>
          <w:tcPr>
            <w:tcW w:w="3865" w:type="dxa"/>
          </w:tcPr>
          <w:p w14:paraId="1E8C0661" w14:textId="456B6A7D" w:rsidR="009F3CD6" w:rsidRPr="00EA25E7" w:rsidRDefault="009F3CD6" w:rsidP="008A239B">
            <w:pPr>
              <w:rPr>
                <w:rFonts w:ascii="PermianSerifTypeface" w:hAnsi="PermianSerifTypeface"/>
                <w:b/>
                <w:sz w:val="16"/>
                <w:szCs w:val="16"/>
                <w:lang w:val="ro-MD"/>
              </w:rPr>
            </w:pPr>
            <w:r w:rsidRPr="00EA25E7">
              <w:rPr>
                <w:rFonts w:ascii="PermianSerifTypeface" w:hAnsi="PermianSerifTypeface"/>
                <w:b/>
                <w:sz w:val="16"/>
                <w:szCs w:val="16"/>
                <w:lang w:val="ro-MD"/>
              </w:rPr>
              <w:t>Comentariu:</w:t>
            </w:r>
          </w:p>
          <w:p w14:paraId="58C078B5" w14:textId="77777777" w:rsidR="009F3CD6" w:rsidRPr="00EA25E7" w:rsidRDefault="009F3CD6" w:rsidP="008A239B">
            <w:pPr>
              <w:rPr>
                <w:rFonts w:ascii="PermianSerifTypeface" w:hAnsi="PermianSerifTypeface"/>
                <w:b/>
                <w:sz w:val="16"/>
                <w:szCs w:val="16"/>
                <w:lang w:val="ro-MD"/>
              </w:rPr>
            </w:pPr>
          </w:p>
          <w:p w14:paraId="1F808BF8" w14:textId="77777777" w:rsidR="009F3CD6" w:rsidRPr="00EA25E7" w:rsidRDefault="009F3CD6" w:rsidP="008A239B">
            <w:pPr>
              <w:rPr>
                <w:rFonts w:ascii="PermianSerifTypeface" w:hAnsi="PermianSerifTypeface"/>
                <w:bCs/>
                <w:sz w:val="16"/>
                <w:szCs w:val="16"/>
                <w:lang w:val="ro-MD"/>
              </w:rPr>
            </w:pPr>
            <w:r w:rsidRPr="00EA25E7">
              <w:rPr>
                <w:rFonts w:ascii="PermianSerifTypeface" w:hAnsi="PermianSerifTypeface"/>
                <w:bCs/>
                <w:sz w:val="16"/>
                <w:szCs w:val="16"/>
                <w:lang w:val="ro-MD"/>
              </w:rPr>
              <w:t>Se are în vedere abordarea generală de informare imediat sau în cel mai scurt timp posibil, iar canalele de informare se aleg de fiecare prestator de servicii de plată în parte în funcție de strategie și canalele disponibile (astfel de prevederi ar trebui incluse în contractul cu utilizatorul serviciilor de plată).</w:t>
            </w:r>
          </w:p>
          <w:p w14:paraId="39B5A1EB" w14:textId="143FFC5B" w:rsidR="00D34FE0" w:rsidRPr="00EA25E7" w:rsidRDefault="00D34FE0" w:rsidP="008A239B">
            <w:pPr>
              <w:rPr>
                <w:rFonts w:ascii="PermianSerifTypeface" w:hAnsi="PermianSerifTypeface"/>
                <w:bCs/>
                <w:sz w:val="16"/>
                <w:szCs w:val="16"/>
                <w:lang w:val="ro-MD"/>
              </w:rPr>
            </w:pPr>
          </w:p>
        </w:tc>
      </w:tr>
      <w:tr w:rsidR="00EA25E7" w:rsidRPr="00EA25E7" w14:paraId="3058CCC4" w14:textId="77777777" w:rsidTr="00B17A4E">
        <w:trPr>
          <w:trHeight w:val="222"/>
        </w:trPr>
        <w:tc>
          <w:tcPr>
            <w:tcW w:w="4390" w:type="dxa"/>
            <w:vMerge/>
          </w:tcPr>
          <w:p w14:paraId="713375DC" w14:textId="77777777" w:rsidR="009F3CD6" w:rsidRPr="00EA25E7" w:rsidRDefault="009F3CD6" w:rsidP="00D62179">
            <w:pPr>
              <w:rPr>
                <w:rFonts w:ascii="PermianSerifTypeface" w:hAnsi="PermianSerifTypeface"/>
                <w:sz w:val="16"/>
                <w:szCs w:val="16"/>
              </w:rPr>
            </w:pPr>
          </w:p>
        </w:tc>
        <w:tc>
          <w:tcPr>
            <w:tcW w:w="1701" w:type="dxa"/>
            <w:vAlign w:val="center"/>
          </w:tcPr>
          <w:p w14:paraId="5E3D7F6B" w14:textId="5866D345" w:rsidR="009F3CD6" w:rsidRPr="00EA25E7" w:rsidRDefault="009F3CD6" w:rsidP="008A239B">
            <w:pPr>
              <w:jc w:val="center"/>
              <w:rPr>
                <w:rFonts w:ascii="PermianSerifTypeface" w:hAnsi="PermianSerifTypeface"/>
                <w:sz w:val="16"/>
                <w:szCs w:val="16"/>
              </w:rPr>
            </w:pPr>
            <w:r w:rsidRPr="00EA25E7">
              <w:rPr>
                <w:rFonts w:ascii="PermianSerifTypeface" w:hAnsi="PermianSerifTypeface"/>
                <w:sz w:val="16"/>
                <w:szCs w:val="16"/>
              </w:rPr>
              <w:t>Asociația Băncilor din Moldova</w:t>
            </w:r>
          </w:p>
        </w:tc>
        <w:tc>
          <w:tcPr>
            <w:tcW w:w="1275" w:type="dxa"/>
            <w:vAlign w:val="center"/>
          </w:tcPr>
          <w:p w14:paraId="784E0781" w14:textId="77777777" w:rsidR="009F3CD6" w:rsidRPr="00EA25E7" w:rsidRDefault="009F3CD6" w:rsidP="008A239B">
            <w:pPr>
              <w:jc w:val="center"/>
              <w:rPr>
                <w:rFonts w:ascii="PermianSerifTypeface" w:hAnsi="PermianSerifTypeface"/>
                <w:sz w:val="16"/>
                <w:szCs w:val="16"/>
              </w:rPr>
            </w:pPr>
          </w:p>
        </w:tc>
        <w:tc>
          <w:tcPr>
            <w:tcW w:w="4536" w:type="dxa"/>
          </w:tcPr>
          <w:p w14:paraId="6482E5AF" w14:textId="776BD55C" w:rsidR="009F3CD6" w:rsidRPr="00EA25E7" w:rsidRDefault="009F3CD6" w:rsidP="008A239B">
            <w:pPr>
              <w:rPr>
                <w:rFonts w:ascii="PermianSerifTypeface" w:hAnsi="PermianSerifTypeface"/>
                <w:sz w:val="16"/>
                <w:szCs w:val="16"/>
              </w:rPr>
            </w:pPr>
            <w:r w:rsidRPr="00EA25E7">
              <w:rPr>
                <w:rFonts w:ascii="PermianSerifTypeface" w:hAnsi="PermianSerifTypeface"/>
                <w:sz w:val="16"/>
                <w:szCs w:val="16"/>
              </w:rPr>
              <w:t xml:space="preserve">Pct.11 (1), nu este clar formulată măsura “în cazul în care autentificarea pentru accesul de la distanță, pentru plățile electronice la distanță și pentru orice alte acțiuni printr-un canal la distanță care pot implica un risc de fraudare a plății sau alte abuzuri, nu a </w:t>
            </w:r>
            <w:r w:rsidR="007D4389" w:rsidRPr="00EA25E7">
              <w:rPr>
                <w:rFonts w:ascii="PermianSerifTypeface" w:hAnsi="PermianSerifTypeface"/>
                <w:sz w:val="16"/>
                <w:szCs w:val="16"/>
              </w:rPr>
              <w:t>reușit</w:t>
            </w:r>
            <w:r w:rsidRPr="00EA25E7">
              <w:rPr>
                <w:rFonts w:ascii="PermianSerifTypeface" w:hAnsi="PermianSerifTypeface"/>
                <w:sz w:val="16"/>
                <w:szCs w:val="16"/>
              </w:rPr>
              <w:t xml:space="preserve"> să genereze un cod de autentificare”. În contextul formulării </w:t>
            </w:r>
            <w:r w:rsidR="007D4389" w:rsidRPr="00EA25E7">
              <w:rPr>
                <w:rFonts w:ascii="PermianSerifTypeface" w:hAnsi="PermianSerifTypeface"/>
                <w:sz w:val="16"/>
                <w:szCs w:val="16"/>
              </w:rPr>
              <w:t>enunțate</w:t>
            </w:r>
            <w:r w:rsidRPr="00EA25E7">
              <w:rPr>
                <w:rFonts w:ascii="PermianSerifTypeface" w:hAnsi="PermianSerifTypeface"/>
                <w:sz w:val="16"/>
                <w:szCs w:val="16"/>
              </w:rPr>
              <w:t xml:space="preserve"> nu este clar care sunt </w:t>
            </w:r>
            <w:r w:rsidR="007D4389" w:rsidRPr="00EA25E7">
              <w:rPr>
                <w:rFonts w:ascii="PermianSerifTypeface" w:hAnsi="PermianSerifTypeface"/>
                <w:sz w:val="16"/>
                <w:szCs w:val="16"/>
              </w:rPr>
              <w:t>situațiile</w:t>
            </w:r>
            <w:r w:rsidRPr="00EA25E7">
              <w:rPr>
                <w:rFonts w:ascii="PermianSerifTypeface" w:hAnsi="PermianSerifTypeface"/>
                <w:sz w:val="16"/>
                <w:szCs w:val="16"/>
              </w:rPr>
              <w:t xml:space="preserve"> concrete aplicabile </w:t>
            </w:r>
            <w:r w:rsidR="007D4389" w:rsidRPr="00EA25E7">
              <w:rPr>
                <w:rFonts w:ascii="PermianSerifTypeface" w:hAnsi="PermianSerifTypeface"/>
                <w:sz w:val="16"/>
                <w:szCs w:val="16"/>
              </w:rPr>
              <w:t>situației</w:t>
            </w:r>
            <w:r w:rsidRPr="00EA25E7">
              <w:rPr>
                <w:rFonts w:ascii="PermianSerifTypeface" w:hAnsi="PermianSerifTypeface"/>
                <w:sz w:val="16"/>
                <w:szCs w:val="16"/>
              </w:rPr>
              <w:t xml:space="preserve"> descrise.</w:t>
            </w:r>
          </w:p>
        </w:tc>
        <w:tc>
          <w:tcPr>
            <w:tcW w:w="3865" w:type="dxa"/>
          </w:tcPr>
          <w:p w14:paraId="59835CB5" w14:textId="77777777" w:rsidR="009F3CD6" w:rsidRPr="00EA25E7" w:rsidRDefault="00D34FE0" w:rsidP="008A239B">
            <w:pPr>
              <w:rPr>
                <w:rFonts w:ascii="PermianSerifTypeface" w:hAnsi="PermianSerifTypeface"/>
                <w:b/>
                <w:sz w:val="16"/>
                <w:szCs w:val="16"/>
                <w:lang w:val="ro-MD"/>
              </w:rPr>
            </w:pPr>
            <w:r w:rsidRPr="00EA25E7">
              <w:rPr>
                <w:rFonts w:ascii="PermianSerifTypeface" w:hAnsi="PermianSerifTypeface"/>
                <w:b/>
                <w:sz w:val="16"/>
                <w:szCs w:val="16"/>
                <w:lang w:val="ro-MD"/>
              </w:rPr>
              <w:t>Comentariu:</w:t>
            </w:r>
          </w:p>
          <w:p w14:paraId="7B7B0310" w14:textId="77777777" w:rsidR="00D34FE0" w:rsidRPr="00EA25E7" w:rsidRDefault="00D34FE0" w:rsidP="008A239B">
            <w:pPr>
              <w:rPr>
                <w:rFonts w:ascii="PermianSerifTypeface" w:hAnsi="PermianSerifTypeface"/>
                <w:b/>
                <w:sz w:val="16"/>
                <w:szCs w:val="16"/>
                <w:lang w:val="ro-MD"/>
              </w:rPr>
            </w:pPr>
          </w:p>
          <w:p w14:paraId="0CB2544D" w14:textId="2EA28462" w:rsidR="00D34FE0" w:rsidRPr="00EA25E7" w:rsidRDefault="000539B7" w:rsidP="008A239B">
            <w:pPr>
              <w:rPr>
                <w:rFonts w:ascii="PermianSerifTypeface" w:hAnsi="PermianSerifTypeface"/>
                <w:bCs/>
                <w:sz w:val="16"/>
                <w:szCs w:val="16"/>
                <w:lang w:val="ro-MD"/>
              </w:rPr>
            </w:pPr>
            <w:r w:rsidRPr="00EA25E7">
              <w:rPr>
                <w:rFonts w:ascii="PermianSerifTypeface" w:hAnsi="PermianSerifTypeface"/>
                <w:bCs/>
                <w:sz w:val="16"/>
                <w:szCs w:val="16"/>
                <w:lang w:val="ro-MD"/>
              </w:rPr>
              <w:t>Această prevedere a fost reformulată.</w:t>
            </w:r>
          </w:p>
        </w:tc>
      </w:tr>
      <w:tr w:rsidR="00EA25E7" w:rsidRPr="00EA25E7" w14:paraId="1E381C27" w14:textId="77777777" w:rsidTr="00B17A4E">
        <w:trPr>
          <w:trHeight w:val="222"/>
        </w:trPr>
        <w:tc>
          <w:tcPr>
            <w:tcW w:w="4390" w:type="dxa"/>
          </w:tcPr>
          <w:p w14:paraId="256F74F2" w14:textId="77777777" w:rsidR="00301C6B" w:rsidRPr="00EA25E7" w:rsidRDefault="00301C6B" w:rsidP="00301C6B">
            <w:pPr>
              <w:rPr>
                <w:rFonts w:ascii="PermianSerifTypeface" w:hAnsi="PermianSerifTypeface"/>
                <w:sz w:val="16"/>
                <w:szCs w:val="16"/>
              </w:rPr>
            </w:pPr>
            <w:r w:rsidRPr="00EA25E7">
              <w:rPr>
                <w:rFonts w:ascii="PermianSerifTypeface" w:hAnsi="PermianSerifTypeface"/>
                <w:sz w:val="16"/>
                <w:szCs w:val="16"/>
              </w:rPr>
              <w:t>12. În cazul în care prestatorii de servicii de plată aplică autentificarea strictă a clienților în conformitate cu art. 52</w:t>
            </w:r>
            <w:r w:rsidRPr="00EA25E7">
              <w:rPr>
                <w:rFonts w:ascii="PermianSerifTypeface" w:hAnsi="PermianSerifTypeface"/>
                <w:sz w:val="16"/>
                <w:szCs w:val="16"/>
                <w:vertAlign w:val="superscript"/>
              </w:rPr>
              <w:t xml:space="preserve">4 </w:t>
            </w:r>
            <w:r w:rsidRPr="00EA25E7">
              <w:rPr>
                <w:rFonts w:ascii="PermianSerifTypeface" w:hAnsi="PermianSerifTypeface"/>
                <w:sz w:val="16"/>
                <w:szCs w:val="16"/>
              </w:rPr>
              <w:t>alin.(2) din lege, în plus față de cerințele prevăzute la pct. 9-11 din prezentul regulament, aceștia adoptă și măsuri de securitate care îndeplinesc fiecare dintre cerințele următoare:</w:t>
            </w:r>
          </w:p>
          <w:p w14:paraId="3FE62A87" w14:textId="77777777" w:rsidR="00301C6B" w:rsidRPr="00EA25E7" w:rsidRDefault="00301C6B" w:rsidP="00301C6B">
            <w:pPr>
              <w:rPr>
                <w:rFonts w:ascii="PermianSerifTypeface" w:hAnsi="PermianSerifTypeface"/>
                <w:sz w:val="16"/>
                <w:szCs w:val="16"/>
              </w:rPr>
            </w:pPr>
            <w:r w:rsidRPr="00EA25E7">
              <w:rPr>
                <w:rFonts w:ascii="PermianSerifTypeface" w:hAnsi="PermianSerifTypeface"/>
                <w:sz w:val="16"/>
                <w:szCs w:val="16"/>
              </w:rPr>
              <w:t>1) plătitorul este informat cu privire la valoarea operațiunii de plată și cu privire la beneficiarul plății;</w:t>
            </w:r>
          </w:p>
          <w:p w14:paraId="7BFA42DF" w14:textId="77777777" w:rsidR="00301C6B" w:rsidRPr="00EA25E7" w:rsidRDefault="00301C6B" w:rsidP="00301C6B">
            <w:pPr>
              <w:rPr>
                <w:rFonts w:ascii="PermianSerifTypeface" w:hAnsi="PermianSerifTypeface"/>
                <w:sz w:val="16"/>
                <w:szCs w:val="16"/>
              </w:rPr>
            </w:pPr>
            <w:r w:rsidRPr="00EA25E7">
              <w:rPr>
                <w:rFonts w:ascii="PermianSerifTypeface" w:hAnsi="PermianSerifTypeface"/>
                <w:sz w:val="16"/>
                <w:szCs w:val="16"/>
              </w:rPr>
              <w:t>2) codul de autentificare generat este specific valorii operațiunii de plată și beneficiarului plății asupra cărora plătitorul a convenit în momentul inițierii operațiunii;</w:t>
            </w:r>
          </w:p>
          <w:p w14:paraId="4AE4704E" w14:textId="77777777" w:rsidR="00301C6B" w:rsidRPr="00EA25E7" w:rsidRDefault="00301C6B" w:rsidP="00301C6B">
            <w:pPr>
              <w:rPr>
                <w:rFonts w:ascii="PermianSerifTypeface" w:hAnsi="PermianSerifTypeface"/>
                <w:sz w:val="16"/>
                <w:szCs w:val="16"/>
              </w:rPr>
            </w:pPr>
            <w:r w:rsidRPr="00EA25E7">
              <w:rPr>
                <w:rFonts w:ascii="PermianSerifTypeface" w:hAnsi="PermianSerifTypeface"/>
                <w:sz w:val="16"/>
                <w:szCs w:val="16"/>
              </w:rPr>
              <w:t>3) codul de autentificare acceptat de către prestatorul de servicii de plată corespunde valorii specifice inițiale a operațiunii de plată și identității beneficiarului plății asupra cărora a convenit plătitorul;</w:t>
            </w:r>
          </w:p>
          <w:p w14:paraId="38B52D96" w14:textId="77777777" w:rsidR="005232C3" w:rsidRPr="00EA25E7" w:rsidRDefault="00301C6B" w:rsidP="00301C6B">
            <w:pPr>
              <w:rPr>
                <w:rFonts w:ascii="PermianSerifTypeface" w:hAnsi="PermianSerifTypeface"/>
                <w:sz w:val="16"/>
                <w:szCs w:val="16"/>
              </w:rPr>
            </w:pPr>
            <w:r w:rsidRPr="00EA25E7">
              <w:rPr>
                <w:rFonts w:ascii="PermianSerifTypeface" w:hAnsi="PermianSerifTypeface"/>
                <w:sz w:val="16"/>
                <w:szCs w:val="16"/>
              </w:rPr>
              <w:t>4) orice modificare a valorii sau a beneficiarului plății duce la invalidarea codului de autentificare generat.</w:t>
            </w:r>
          </w:p>
          <w:p w14:paraId="19A2B7C0" w14:textId="77777777" w:rsidR="00301C6B" w:rsidRPr="00EA25E7" w:rsidRDefault="00301C6B" w:rsidP="00301C6B">
            <w:pPr>
              <w:rPr>
                <w:rFonts w:ascii="PermianSerifTypeface" w:hAnsi="PermianSerifTypeface"/>
                <w:sz w:val="16"/>
                <w:szCs w:val="16"/>
              </w:rPr>
            </w:pPr>
          </w:p>
        </w:tc>
        <w:tc>
          <w:tcPr>
            <w:tcW w:w="1701" w:type="dxa"/>
            <w:vAlign w:val="center"/>
          </w:tcPr>
          <w:p w14:paraId="126FF594" w14:textId="77777777" w:rsidR="005232C3" w:rsidRPr="00EA25E7" w:rsidRDefault="00301C6B" w:rsidP="008A239B">
            <w:pPr>
              <w:jc w:val="center"/>
              <w:rPr>
                <w:rFonts w:ascii="PermianSerifTypeface" w:hAnsi="PermianSerifTypeface"/>
                <w:sz w:val="16"/>
                <w:szCs w:val="16"/>
              </w:rPr>
            </w:pPr>
            <w:r w:rsidRPr="00EA25E7">
              <w:rPr>
                <w:rFonts w:ascii="PermianSerifTypeface" w:hAnsi="PermianSerifTypeface"/>
                <w:sz w:val="16"/>
                <w:szCs w:val="16"/>
              </w:rPr>
              <w:t>OTP Bank S.A.</w:t>
            </w:r>
          </w:p>
        </w:tc>
        <w:tc>
          <w:tcPr>
            <w:tcW w:w="1275" w:type="dxa"/>
            <w:vAlign w:val="center"/>
          </w:tcPr>
          <w:p w14:paraId="6C2CE469" w14:textId="6C6648A1" w:rsidR="005232C3" w:rsidRPr="00EA25E7" w:rsidRDefault="0049393A" w:rsidP="008A239B">
            <w:pPr>
              <w:jc w:val="center"/>
              <w:rPr>
                <w:rFonts w:ascii="PermianSerifTypeface" w:hAnsi="PermianSerifTypeface"/>
                <w:sz w:val="16"/>
                <w:szCs w:val="16"/>
              </w:rPr>
            </w:pPr>
            <w:r w:rsidRPr="00EA25E7">
              <w:rPr>
                <w:rFonts w:ascii="PermianSerifTypeface" w:hAnsi="PermianSerifTypeface"/>
                <w:sz w:val="16"/>
                <w:szCs w:val="16"/>
              </w:rPr>
              <w:t>35</w:t>
            </w:r>
          </w:p>
        </w:tc>
        <w:tc>
          <w:tcPr>
            <w:tcW w:w="4536" w:type="dxa"/>
          </w:tcPr>
          <w:p w14:paraId="11439273" w14:textId="63B6BDAD" w:rsidR="005232C3" w:rsidRPr="00EA25E7" w:rsidRDefault="00301C6B">
            <w:pPr>
              <w:rPr>
                <w:rFonts w:ascii="PermianSerifTypeface" w:hAnsi="PermianSerifTypeface"/>
                <w:sz w:val="16"/>
                <w:szCs w:val="16"/>
              </w:rPr>
            </w:pPr>
            <w:r w:rsidRPr="00EA25E7">
              <w:rPr>
                <w:rFonts w:ascii="PermianSerifTypeface" w:hAnsi="PermianSerifTypeface"/>
                <w:sz w:val="16"/>
                <w:szCs w:val="16"/>
              </w:rPr>
              <w:t xml:space="preserve">La </w:t>
            </w:r>
            <w:r w:rsidR="00E02F6E">
              <w:rPr>
                <w:rFonts w:ascii="PermianSerifTypeface" w:hAnsi="PermianSerifTypeface"/>
                <w:sz w:val="16"/>
                <w:szCs w:val="16"/>
              </w:rPr>
              <w:t>pct.</w:t>
            </w:r>
            <w:r w:rsidRPr="00EA25E7">
              <w:rPr>
                <w:rFonts w:ascii="PermianSerifTypeface" w:hAnsi="PermianSerifTypeface"/>
                <w:sz w:val="16"/>
                <w:szCs w:val="16"/>
              </w:rPr>
              <w:t xml:space="preserve"> 12 subp</w:t>
            </w:r>
            <w:r w:rsidR="00E02F6E">
              <w:rPr>
                <w:rFonts w:ascii="PermianSerifTypeface" w:hAnsi="PermianSerifTypeface"/>
                <w:sz w:val="16"/>
                <w:szCs w:val="16"/>
              </w:rPr>
              <w:t>ct.</w:t>
            </w:r>
            <w:r w:rsidRPr="00EA25E7">
              <w:rPr>
                <w:rFonts w:ascii="PermianSerifTypeface" w:hAnsi="PermianSerifTypeface"/>
                <w:sz w:val="16"/>
                <w:szCs w:val="16"/>
              </w:rPr>
              <w:t xml:space="preserve"> 1), se propune de indicat canalele de informare a plătitorului.</w:t>
            </w:r>
          </w:p>
        </w:tc>
        <w:tc>
          <w:tcPr>
            <w:tcW w:w="3865" w:type="dxa"/>
          </w:tcPr>
          <w:p w14:paraId="430ACCA5" w14:textId="229DBB58" w:rsidR="00974A36" w:rsidRPr="00EA25E7" w:rsidRDefault="00974A36" w:rsidP="00C25C30">
            <w:pPr>
              <w:rPr>
                <w:rFonts w:ascii="PermianSerifTypeface" w:hAnsi="PermianSerifTypeface"/>
                <w:b/>
                <w:sz w:val="16"/>
                <w:szCs w:val="16"/>
                <w:lang w:val="ro-MD"/>
              </w:rPr>
            </w:pPr>
            <w:r w:rsidRPr="00EA25E7">
              <w:rPr>
                <w:rFonts w:ascii="PermianSerifTypeface" w:hAnsi="PermianSerifTypeface"/>
                <w:b/>
                <w:sz w:val="16"/>
                <w:szCs w:val="16"/>
                <w:lang w:val="ro-MD"/>
              </w:rPr>
              <w:t>Comentariu:</w:t>
            </w:r>
          </w:p>
          <w:p w14:paraId="59665819" w14:textId="77777777" w:rsidR="00974A36" w:rsidRPr="00EA25E7" w:rsidRDefault="00974A36" w:rsidP="00C25C30">
            <w:pPr>
              <w:rPr>
                <w:rFonts w:ascii="PermianSerifTypeface" w:hAnsi="PermianSerifTypeface"/>
                <w:b/>
                <w:sz w:val="16"/>
                <w:szCs w:val="16"/>
                <w:lang w:val="ro-MD"/>
              </w:rPr>
            </w:pPr>
          </w:p>
          <w:p w14:paraId="6855F475" w14:textId="0F2C03FD" w:rsidR="005232C3" w:rsidRPr="00EA25E7" w:rsidRDefault="005547BB" w:rsidP="00C25C30">
            <w:pPr>
              <w:rPr>
                <w:rFonts w:ascii="PermianSerifTypeface" w:hAnsi="PermianSerifTypeface"/>
                <w:bCs/>
                <w:sz w:val="16"/>
                <w:szCs w:val="16"/>
                <w:lang w:val="ro-MD"/>
              </w:rPr>
            </w:pPr>
            <w:r w:rsidRPr="00EA25E7">
              <w:rPr>
                <w:rFonts w:ascii="PermianSerifTypeface" w:hAnsi="PermianSerifTypeface"/>
                <w:bCs/>
                <w:sz w:val="16"/>
                <w:szCs w:val="16"/>
                <w:lang w:val="ro-MD"/>
              </w:rPr>
              <w:t>Canalele de informare s</w:t>
            </w:r>
            <w:r w:rsidR="00C25C30" w:rsidRPr="00EA25E7">
              <w:rPr>
                <w:rFonts w:ascii="PermianSerifTypeface" w:hAnsi="PermianSerifTypeface"/>
                <w:bCs/>
                <w:sz w:val="16"/>
                <w:szCs w:val="16"/>
                <w:lang w:val="ro-MD"/>
              </w:rPr>
              <w:t xml:space="preserve">e aleg de fiecare </w:t>
            </w:r>
            <w:r w:rsidRPr="00EA25E7">
              <w:rPr>
                <w:rFonts w:ascii="PermianSerifTypeface" w:hAnsi="PermianSerifTypeface"/>
                <w:bCs/>
                <w:sz w:val="16"/>
                <w:szCs w:val="16"/>
                <w:lang w:val="ro-MD"/>
              </w:rPr>
              <w:t>prestator de servicii de plată</w:t>
            </w:r>
            <w:r w:rsidR="00C25C30" w:rsidRPr="00EA25E7">
              <w:rPr>
                <w:rFonts w:ascii="PermianSerifTypeface" w:hAnsi="PermianSerifTypeface"/>
                <w:bCs/>
                <w:sz w:val="16"/>
                <w:szCs w:val="16"/>
                <w:lang w:val="ro-MD"/>
              </w:rPr>
              <w:t xml:space="preserve"> în funcție de canalele </w:t>
            </w:r>
            <w:r w:rsidR="00974A36" w:rsidRPr="00EA25E7">
              <w:rPr>
                <w:rFonts w:ascii="PermianSerifTypeface" w:hAnsi="PermianSerifTypeface"/>
                <w:bCs/>
                <w:sz w:val="16"/>
                <w:szCs w:val="16"/>
                <w:lang w:val="ro-MD"/>
              </w:rPr>
              <w:t>disponibile</w:t>
            </w:r>
            <w:r w:rsidR="00C25C30" w:rsidRPr="00EA25E7">
              <w:rPr>
                <w:rFonts w:ascii="PermianSerifTypeface" w:hAnsi="PermianSerifTypeface"/>
                <w:bCs/>
                <w:sz w:val="16"/>
                <w:szCs w:val="16"/>
                <w:lang w:val="ro-MD"/>
              </w:rPr>
              <w:t xml:space="preserve">, </w:t>
            </w:r>
            <w:r w:rsidR="00BB6001" w:rsidRPr="00EA25E7">
              <w:rPr>
                <w:rFonts w:ascii="PermianSerifTypeface" w:hAnsi="PermianSerifTypeface"/>
                <w:bCs/>
                <w:sz w:val="16"/>
                <w:szCs w:val="16"/>
                <w:lang w:val="ro-MD"/>
              </w:rPr>
              <w:t>strategie și tipul plății, spre exemplu:</w:t>
            </w:r>
          </w:p>
          <w:p w14:paraId="44900C90" w14:textId="77777777" w:rsidR="00BB6001" w:rsidRPr="00EA25E7" w:rsidRDefault="00BB6001" w:rsidP="00C25C30">
            <w:pPr>
              <w:rPr>
                <w:rFonts w:ascii="PermianSerifTypeface" w:hAnsi="PermianSerifTypeface"/>
                <w:bCs/>
                <w:sz w:val="16"/>
                <w:szCs w:val="16"/>
                <w:lang w:val="ro-MD"/>
              </w:rPr>
            </w:pPr>
          </w:p>
          <w:p w14:paraId="653EC4E8" w14:textId="56D15483" w:rsidR="00BB6001" w:rsidRPr="00EA25E7" w:rsidRDefault="00BB6001" w:rsidP="00BB6001">
            <w:pPr>
              <w:pStyle w:val="ListParagraph"/>
              <w:numPr>
                <w:ilvl w:val="0"/>
                <w:numId w:val="5"/>
              </w:numPr>
              <w:rPr>
                <w:rFonts w:ascii="PermianSerifTypeface" w:hAnsi="PermianSerifTypeface"/>
                <w:bCs/>
                <w:sz w:val="16"/>
                <w:szCs w:val="16"/>
                <w:lang w:val="ro-MD"/>
              </w:rPr>
            </w:pPr>
            <w:r w:rsidRPr="00EA25E7">
              <w:rPr>
                <w:rFonts w:ascii="PermianSerifTypeface" w:hAnsi="PermianSerifTypeface"/>
                <w:bCs/>
                <w:sz w:val="16"/>
                <w:szCs w:val="16"/>
                <w:lang w:val="ro-MD"/>
              </w:rPr>
              <w:t xml:space="preserve">La carduri – plăți online – se va afișa pe ecran </w:t>
            </w:r>
            <w:r w:rsidR="005547BB" w:rsidRPr="00EA25E7">
              <w:rPr>
                <w:rFonts w:ascii="PermianSerifTypeface" w:hAnsi="PermianSerifTypeface"/>
                <w:bCs/>
                <w:sz w:val="16"/>
                <w:szCs w:val="16"/>
                <w:lang w:val="ro-MD"/>
              </w:rPr>
              <w:t>înainte</w:t>
            </w:r>
            <w:r w:rsidRPr="00EA25E7">
              <w:rPr>
                <w:rFonts w:ascii="PermianSerifTypeface" w:hAnsi="PermianSerifTypeface"/>
                <w:bCs/>
                <w:sz w:val="16"/>
                <w:szCs w:val="16"/>
                <w:lang w:val="ro-MD"/>
              </w:rPr>
              <w:t xml:space="preserve"> de autorizare;</w:t>
            </w:r>
          </w:p>
          <w:p w14:paraId="3414D4E5" w14:textId="4FBBDAA4" w:rsidR="00BB6001" w:rsidRPr="00EA25E7" w:rsidRDefault="00BB6001" w:rsidP="00BB6001">
            <w:pPr>
              <w:pStyle w:val="ListParagraph"/>
              <w:numPr>
                <w:ilvl w:val="0"/>
                <w:numId w:val="5"/>
              </w:numPr>
              <w:rPr>
                <w:rFonts w:ascii="PermianSerifTypeface" w:hAnsi="PermianSerifTypeface"/>
                <w:b/>
                <w:sz w:val="16"/>
                <w:szCs w:val="16"/>
                <w:lang w:val="ro-MD"/>
              </w:rPr>
            </w:pPr>
            <w:r w:rsidRPr="00EA25E7">
              <w:rPr>
                <w:rFonts w:ascii="PermianSerifTypeface" w:hAnsi="PermianSerifTypeface"/>
                <w:bCs/>
                <w:sz w:val="16"/>
                <w:szCs w:val="16"/>
                <w:lang w:val="ro-MD"/>
              </w:rPr>
              <w:t xml:space="preserve">La transfer credit – mobile banking – se va afișa în ecranul aplicației suma și </w:t>
            </w:r>
            <w:r w:rsidR="005547BB" w:rsidRPr="00EA25E7">
              <w:rPr>
                <w:rFonts w:ascii="PermianSerifTypeface" w:hAnsi="PermianSerifTypeface"/>
                <w:bCs/>
                <w:sz w:val="16"/>
                <w:szCs w:val="16"/>
                <w:lang w:val="ro-MD"/>
              </w:rPr>
              <w:t>beneficiarul</w:t>
            </w:r>
            <w:r w:rsidRPr="00EA25E7">
              <w:rPr>
                <w:rFonts w:ascii="PermianSerifTypeface" w:hAnsi="PermianSerifTypeface"/>
                <w:bCs/>
                <w:sz w:val="16"/>
                <w:szCs w:val="16"/>
                <w:lang w:val="ro-MD"/>
              </w:rPr>
              <w:t>, tot înainte de momentul autorizării.</w:t>
            </w:r>
          </w:p>
        </w:tc>
      </w:tr>
      <w:tr w:rsidR="00EA25E7" w:rsidRPr="00EA25E7" w14:paraId="248127AB" w14:textId="77777777" w:rsidTr="00B17A4E">
        <w:trPr>
          <w:trHeight w:val="222"/>
        </w:trPr>
        <w:tc>
          <w:tcPr>
            <w:tcW w:w="4390" w:type="dxa"/>
          </w:tcPr>
          <w:p w14:paraId="593965D0" w14:textId="77777777" w:rsidR="000641CE" w:rsidRPr="00EA25E7" w:rsidRDefault="000641CE" w:rsidP="00301C6B">
            <w:pPr>
              <w:rPr>
                <w:rFonts w:ascii="PermianSerifTypeface" w:hAnsi="PermianSerifTypeface"/>
                <w:sz w:val="16"/>
                <w:szCs w:val="16"/>
              </w:rPr>
            </w:pPr>
            <w:r w:rsidRPr="00EA25E7">
              <w:rPr>
                <w:rFonts w:ascii="PermianSerifTypeface" w:hAnsi="PermianSerifTypeface"/>
                <w:sz w:val="16"/>
                <w:szCs w:val="16"/>
              </w:rPr>
              <w:t>13. În sensul pct.12, prestatorii de servicii de plată adoptă măsuri de securitate care să asigure, în toate fazele procesului de autentificare, confidențialitatea, autenticitatea, integritatea valorii operațiunii de plată, beneficiarului plății și a informațiilor afișate plătitorului, inclusiv generarea, transmiterea și utilizarea codului de autentificare.</w:t>
            </w:r>
          </w:p>
          <w:p w14:paraId="6A84A79A" w14:textId="16F1E70C" w:rsidR="000641CE" w:rsidRPr="00EA25E7" w:rsidRDefault="000641CE" w:rsidP="00301C6B">
            <w:pPr>
              <w:rPr>
                <w:rFonts w:ascii="PermianSerifTypeface" w:hAnsi="PermianSerifTypeface"/>
                <w:sz w:val="16"/>
                <w:szCs w:val="16"/>
              </w:rPr>
            </w:pPr>
          </w:p>
        </w:tc>
        <w:tc>
          <w:tcPr>
            <w:tcW w:w="1701" w:type="dxa"/>
            <w:vAlign w:val="center"/>
          </w:tcPr>
          <w:p w14:paraId="7E1E9D0D" w14:textId="157F8A53" w:rsidR="000641CE" w:rsidRPr="00EA25E7" w:rsidRDefault="000641CE" w:rsidP="008A239B">
            <w:pPr>
              <w:jc w:val="center"/>
              <w:rPr>
                <w:rFonts w:ascii="PermianSerifTypeface" w:hAnsi="PermianSerifTypeface"/>
                <w:sz w:val="16"/>
                <w:szCs w:val="16"/>
              </w:rPr>
            </w:pPr>
            <w:r w:rsidRPr="00EA25E7">
              <w:rPr>
                <w:rFonts w:ascii="PermianSerifTypeface" w:hAnsi="PermianSerifTypeface"/>
                <w:sz w:val="16"/>
                <w:szCs w:val="16"/>
              </w:rPr>
              <w:t>Ministerul Finanțelor</w:t>
            </w:r>
          </w:p>
        </w:tc>
        <w:tc>
          <w:tcPr>
            <w:tcW w:w="1275" w:type="dxa"/>
            <w:vAlign w:val="center"/>
          </w:tcPr>
          <w:p w14:paraId="777C0151" w14:textId="4E3729F3" w:rsidR="000641CE" w:rsidRPr="00EA25E7" w:rsidRDefault="0049393A" w:rsidP="008A239B">
            <w:pPr>
              <w:jc w:val="center"/>
              <w:rPr>
                <w:rFonts w:ascii="PermianSerifTypeface" w:hAnsi="PermianSerifTypeface"/>
                <w:sz w:val="16"/>
                <w:szCs w:val="16"/>
              </w:rPr>
            </w:pPr>
            <w:r w:rsidRPr="00EA25E7">
              <w:rPr>
                <w:rFonts w:ascii="PermianSerifTypeface" w:hAnsi="PermianSerifTypeface"/>
                <w:sz w:val="16"/>
                <w:szCs w:val="16"/>
              </w:rPr>
              <w:t>36</w:t>
            </w:r>
          </w:p>
        </w:tc>
        <w:tc>
          <w:tcPr>
            <w:tcW w:w="4536" w:type="dxa"/>
          </w:tcPr>
          <w:p w14:paraId="71710230" w14:textId="77777777" w:rsidR="000641CE" w:rsidRPr="00EA25E7" w:rsidRDefault="000641CE" w:rsidP="000641CE">
            <w:pPr>
              <w:rPr>
                <w:rFonts w:ascii="PermianSerifTypeface" w:hAnsi="PermianSerifTypeface"/>
                <w:sz w:val="16"/>
                <w:szCs w:val="16"/>
              </w:rPr>
            </w:pPr>
            <w:r w:rsidRPr="00EA25E7">
              <w:rPr>
                <w:rFonts w:ascii="PermianSerifTypeface" w:hAnsi="PermianSerifTypeface"/>
                <w:sz w:val="16"/>
                <w:szCs w:val="16"/>
              </w:rPr>
              <w:t>Întru evitarea riscului de denaturare a sensului prevederilor art.5 alin.(2) din Regulamentul delegat (UE) 2018/389 al Comisiei din 27 noiembrie 2017 de completare a Directivei (UE) 2015/2366 a Parlamentului European și a Consiliului cu privire la standardele tehnice de reglementare pentru autentificarea strictă a clienților și standardele deschise, comune și sigure de comunicare (în continuare – Regulament UE), în transpunere, se propune expunerea pct.13 din proiect în următoarea redacție:</w:t>
            </w:r>
          </w:p>
          <w:p w14:paraId="176DD743" w14:textId="0EB9D514" w:rsidR="000641CE" w:rsidRPr="00EA25E7" w:rsidRDefault="000641CE" w:rsidP="000641CE">
            <w:pPr>
              <w:rPr>
                <w:rFonts w:ascii="PermianSerifTypeface" w:hAnsi="PermianSerifTypeface"/>
                <w:sz w:val="16"/>
                <w:szCs w:val="16"/>
              </w:rPr>
            </w:pPr>
            <w:r w:rsidRPr="00EA25E7">
              <w:rPr>
                <w:rFonts w:ascii="PermianSerifTypeface" w:hAnsi="PermianSerifTypeface"/>
                <w:sz w:val="16"/>
                <w:szCs w:val="16"/>
              </w:rPr>
              <w:t>“13. În sensul pct.12, prestatorii de servicii de plată adoptă măsuri de securitate care să asigure, în toate fazele procesului de autentificare, confidențialitatea, autenticitatea și integritatea fiecărui</w:t>
            </w:r>
            <w:r w:rsidR="00E02F6E">
              <w:rPr>
                <w:rFonts w:ascii="PermianSerifTypeface" w:hAnsi="PermianSerifTypeface"/>
                <w:sz w:val="16"/>
                <w:szCs w:val="16"/>
              </w:rPr>
              <w:t>a</w:t>
            </w:r>
            <w:r w:rsidRPr="00EA25E7">
              <w:rPr>
                <w:rFonts w:ascii="PermianSerifTypeface" w:hAnsi="PermianSerifTypeface"/>
                <w:sz w:val="16"/>
                <w:szCs w:val="16"/>
              </w:rPr>
              <w:t xml:space="preserve"> dintre următoarele elemente:</w:t>
            </w:r>
          </w:p>
          <w:p w14:paraId="6BE7E780" w14:textId="77777777" w:rsidR="000641CE" w:rsidRPr="00EA25E7" w:rsidRDefault="000641CE" w:rsidP="000641CE">
            <w:pPr>
              <w:rPr>
                <w:rFonts w:ascii="PermianSerifTypeface" w:hAnsi="PermianSerifTypeface"/>
                <w:sz w:val="16"/>
                <w:szCs w:val="16"/>
              </w:rPr>
            </w:pPr>
            <w:r w:rsidRPr="00EA25E7">
              <w:rPr>
                <w:rFonts w:ascii="PermianSerifTypeface" w:hAnsi="PermianSerifTypeface"/>
                <w:sz w:val="16"/>
                <w:szCs w:val="16"/>
              </w:rPr>
              <w:t>1) valoarea operațiunii de plată și beneficiarului plății;</w:t>
            </w:r>
          </w:p>
          <w:p w14:paraId="19CDE72B" w14:textId="0A301E16" w:rsidR="000641CE" w:rsidRPr="00EA25E7" w:rsidRDefault="000641CE" w:rsidP="000641CE">
            <w:pPr>
              <w:rPr>
                <w:rFonts w:ascii="PermianSerifTypeface" w:hAnsi="PermianSerifTypeface"/>
                <w:sz w:val="16"/>
                <w:szCs w:val="16"/>
              </w:rPr>
            </w:pPr>
            <w:r w:rsidRPr="00EA25E7">
              <w:rPr>
                <w:rFonts w:ascii="PermianSerifTypeface" w:hAnsi="PermianSerifTypeface"/>
                <w:sz w:val="16"/>
                <w:szCs w:val="16"/>
              </w:rPr>
              <w:t>2) informațiile afișate plătitorului, inclusiv generarea, transmiterea și utilizarea codului de autentificare.”</w:t>
            </w:r>
            <w:r w:rsidR="00E02F6E">
              <w:rPr>
                <w:rFonts w:ascii="PermianSerifTypeface" w:hAnsi="PermianSerifTypeface"/>
                <w:sz w:val="16"/>
                <w:szCs w:val="16"/>
              </w:rPr>
              <w:t>.</w:t>
            </w:r>
          </w:p>
          <w:p w14:paraId="6B4B7B88" w14:textId="00C828B2" w:rsidR="000641CE" w:rsidRPr="00EA25E7" w:rsidRDefault="000641CE" w:rsidP="000641CE">
            <w:pPr>
              <w:rPr>
                <w:rFonts w:ascii="PermianSerifTypeface" w:hAnsi="PermianSerifTypeface"/>
                <w:sz w:val="16"/>
                <w:szCs w:val="16"/>
              </w:rPr>
            </w:pPr>
          </w:p>
        </w:tc>
        <w:tc>
          <w:tcPr>
            <w:tcW w:w="3865" w:type="dxa"/>
          </w:tcPr>
          <w:p w14:paraId="49CEFB07" w14:textId="1D378B5C" w:rsidR="002F35F1" w:rsidRPr="00EA25E7" w:rsidRDefault="00855007" w:rsidP="002F35F1">
            <w:pPr>
              <w:rPr>
                <w:rFonts w:ascii="PermianSerifTypeface" w:hAnsi="PermianSerifTypeface"/>
                <w:b/>
                <w:sz w:val="16"/>
                <w:szCs w:val="16"/>
                <w:lang w:val="ro-MD"/>
              </w:rPr>
            </w:pPr>
            <w:r w:rsidRPr="00EA25E7">
              <w:rPr>
                <w:rFonts w:ascii="PermianSerifTypeface" w:hAnsi="PermianSerifTypeface"/>
                <w:b/>
                <w:sz w:val="16"/>
                <w:szCs w:val="16"/>
                <w:lang w:val="ro-MD"/>
              </w:rPr>
              <w:t>Se acceptă</w:t>
            </w:r>
          </w:p>
        </w:tc>
      </w:tr>
      <w:tr w:rsidR="00EA25E7" w:rsidRPr="00EA25E7" w14:paraId="1274C3C8" w14:textId="77777777" w:rsidTr="00B17A4E">
        <w:trPr>
          <w:trHeight w:val="222"/>
        </w:trPr>
        <w:tc>
          <w:tcPr>
            <w:tcW w:w="4390" w:type="dxa"/>
          </w:tcPr>
          <w:p w14:paraId="699CB82A" w14:textId="77777777" w:rsidR="00301C6B" w:rsidRPr="00EA25E7" w:rsidRDefault="00301C6B" w:rsidP="00301C6B">
            <w:pPr>
              <w:rPr>
                <w:rFonts w:ascii="PermianSerifTypeface" w:hAnsi="PermianSerifTypeface"/>
                <w:sz w:val="16"/>
                <w:szCs w:val="16"/>
              </w:rPr>
            </w:pPr>
            <w:r w:rsidRPr="00EA25E7">
              <w:rPr>
                <w:rFonts w:ascii="PermianSerifTypeface" w:hAnsi="PermianSerifTypeface"/>
                <w:sz w:val="16"/>
                <w:szCs w:val="16"/>
              </w:rPr>
              <w:lastRenderedPageBreak/>
              <w:t>14. În sensul pct. 12 subpct. 2) și în cazul în care prestatorii de servicii de plată aplică autentificarea strictă a clienților, în conformitate cu art. 52</w:t>
            </w:r>
            <w:r w:rsidRPr="00EA25E7">
              <w:rPr>
                <w:rFonts w:ascii="PermianSerifTypeface" w:hAnsi="PermianSerifTypeface"/>
                <w:sz w:val="16"/>
                <w:szCs w:val="16"/>
                <w:vertAlign w:val="superscript"/>
              </w:rPr>
              <w:t>4</w:t>
            </w:r>
            <w:r w:rsidRPr="00EA25E7">
              <w:rPr>
                <w:rFonts w:ascii="PermianSerifTypeface" w:hAnsi="PermianSerifTypeface"/>
                <w:sz w:val="16"/>
                <w:szCs w:val="16"/>
              </w:rPr>
              <w:t xml:space="preserve"> alin.(2) din lege, se aplică următoarele cerințe pentru codul de autentificare:</w:t>
            </w:r>
          </w:p>
          <w:p w14:paraId="3C5225B5" w14:textId="77777777" w:rsidR="00301C6B" w:rsidRPr="00EA25E7" w:rsidRDefault="00301C6B" w:rsidP="00301C6B">
            <w:pPr>
              <w:rPr>
                <w:rFonts w:ascii="PermianSerifTypeface" w:hAnsi="PermianSerifTypeface"/>
                <w:sz w:val="16"/>
                <w:szCs w:val="16"/>
              </w:rPr>
            </w:pPr>
            <w:r w:rsidRPr="00EA25E7">
              <w:rPr>
                <w:rFonts w:ascii="PermianSerifTypeface" w:hAnsi="PermianSerifTypeface"/>
                <w:sz w:val="16"/>
                <w:szCs w:val="16"/>
              </w:rPr>
              <w:t>1) în legătură cu o operațiune de plată pe bază de card pentru care plătitorul și-a dat consimțământul în legătură cu cuantumul exact al fondurilor care urmează să fie blocate în temeiul art. 601 alin.(1) din lege, codul de autentificare este specific cuantumului pentru blocarea căruia plătitorul și-a exprimat consimțământul și care a fost convenit de plătitor în momentul inițierii operațiunii;</w:t>
            </w:r>
          </w:p>
          <w:p w14:paraId="367D73A9" w14:textId="77777777" w:rsidR="005232C3" w:rsidRPr="00EA25E7" w:rsidRDefault="00301C6B" w:rsidP="00301C6B">
            <w:pPr>
              <w:rPr>
                <w:rFonts w:ascii="PermianSerifTypeface" w:hAnsi="PermianSerifTypeface"/>
                <w:sz w:val="16"/>
                <w:szCs w:val="16"/>
              </w:rPr>
            </w:pPr>
            <w:r w:rsidRPr="00EA25E7">
              <w:rPr>
                <w:rFonts w:ascii="PermianSerifTypeface" w:hAnsi="PermianSerifTypeface"/>
                <w:sz w:val="16"/>
                <w:szCs w:val="16"/>
              </w:rPr>
              <w:t>2) în legătură cu operațiunile de plată pentru care plătitorul și-a exprimat consimțământul referitor la executarea unui lot (pachet de instrucțiuni) de operațiuni electronice de plată la distanță către unul sau mai mulți beneficiari, codul de autentificare este specific cuantumului total al lotului de operațiuni de plată și beneficiarilor specificați ai plății.</w:t>
            </w:r>
          </w:p>
          <w:p w14:paraId="05CAEB3F" w14:textId="77777777" w:rsidR="0085428E" w:rsidRPr="00EA25E7" w:rsidRDefault="0085428E" w:rsidP="00301C6B">
            <w:pPr>
              <w:rPr>
                <w:rFonts w:ascii="PermianSerifTypeface" w:hAnsi="PermianSerifTypeface"/>
                <w:sz w:val="16"/>
                <w:szCs w:val="16"/>
              </w:rPr>
            </w:pPr>
          </w:p>
        </w:tc>
        <w:tc>
          <w:tcPr>
            <w:tcW w:w="1701" w:type="dxa"/>
            <w:vAlign w:val="center"/>
          </w:tcPr>
          <w:p w14:paraId="54AF82FD" w14:textId="77777777" w:rsidR="005232C3" w:rsidRPr="00EA25E7" w:rsidRDefault="00301C6B" w:rsidP="008A239B">
            <w:pPr>
              <w:jc w:val="center"/>
              <w:rPr>
                <w:rFonts w:ascii="PermianSerifTypeface" w:hAnsi="PermianSerifTypeface"/>
                <w:sz w:val="16"/>
                <w:szCs w:val="16"/>
              </w:rPr>
            </w:pPr>
            <w:r w:rsidRPr="00EA25E7">
              <w:rPr>
                <w:rFonts w:ascii="PermianSerifTypeface" w:hAnsi="PermianSerifTypeface"/>
                <w:sz w:val="16"/>
                <w:szCs w:val="16"/>
              </w:rPr>
              <w:t>OTP Bank S.A.</w:t>
            </w:r>
          </w:p>
        </w:tc>
        <w:tc>
          <w:tcPr>
            <w:tcW w:w="1275" w:type="dxa"/>
            <w:vAlign w:val="center"/>
          </w:tcPr>
          <w:p w14:paraId="6C40F91A" w14:textId="057DD741" w:rsidR="005232C3" w:rsidRPr="00EA25E7" w:rsidRDefault="0049393A" w:rsidP="008A239B">
            <w:pPr>
              <w:jc w:val="center"/>
              <w:rPr>
                <w:rFonts w:ascii="PermianSerifTypeface" w:hAnsi="PermianSerifTypeface"/>
                <w:sz w:val="16"/>
                <w:szCs w:val="16"/>
              </w:rPr>
            </w:pPr>
            <w:r w:rsidRPr="00EA25E7">
              <w:rPr>
                <w:rFonts w:ascii="PermianSerifTypeface" w:hAnsi="PermianSerifTypeface"/>
                <w:sz w:val="16"/>
                <w:szCs w:val="16"/>
              </w:rPr>
              <w:t>37</w:t>
            </w:r>
          </w:p>
        </w:tc>
        <w:tc>
          <w:tcPr>
            <w:tcW w:w="4536" w:type="dxa"/>
          </w:tcPr>
          <w:p w14:paraId="13A14871" w14:textId="2A5737D0" w:rsidR="005232C3" w:rsidRPr="00EA25E7" w:rsidRDefault="0085428E">
            <w:pPr>
              <w:rPr>
                <w:rFonts w:ascii="PermianSerifTypeface" w:hAnsi="PermianSerifTypeface"/>
                <w:sz w:val="16"/>
                <w:szCs w:val="16"/>
              </w:rPr>
            </w:pPr>
            <w:r w:rsidRPr="00EA25E7">
              <w:rPr>
                <w:rFonts w:ascii="PermianSerifTypeface" w:hAnsi="PermianSerifTypeface"/>
                <w:sz w:val="16"/>
                <w:szCs w:val="16"/>
              </w:rPr>
              <w:t xml:space="preserve">La </w:t>
            </w:r>
            <w:r w:rsidR="00E02F6E">
              <w:rPr>
                <w:rFonts w:ascii="PermianSerifTypeface" w:hAnsi="PermianSerifTypeface"/>
                <w:sz w:val="16"/>
                <w:szCs w:val="16"/>
              </w:rPr>
              <w:t>pct.</w:t>
            </w:r>
            <w:r w:rsidRPr="00EA25E7">
              <w:rPr>
                <w:rFonts w:ascii="PermianSerifTypeface" w:hAnsi="PermianSerifTypeface"/>
                <w:sz w:val="16"/>
                <w:szCs w:val="16"/>
              </w:rPr>
              <w:t xml:space="preserve"> 14 subp</w:t>
            </w:r>
            <w:r w:rsidR="00E02F6E">
              <w:rPr>
                <w:rFonts w:ascii="PermianSerifTypeface" w:hAnsi="PermianSerifTypeface"/>
                <w:sz w:val="16"/>
                <w:szCs w:val="16"/>
              </w:rPr>
              <w:t>ct.</w:t>
            </w:r>
            <w:r w:rsidRPr="00EA25E7">
              <w:rPr>
                <w:rFonts w:ascii="PermianSerifTypeface" w:hAnsi="PermianSerifTypeface"/>
                <w:sz w:val="16"/>
                <w:szCs w:val="16"/>
              </w:rPr>
              <w:t xml:space="preserve"> 2), solicităm explicarea prevederilor. În acest sens</w:t>
            </w:r>
            <w:r w:rsidR="00E02F6E">
              <w:rPr>
                <w:rFonts w:ascii="PermianSerifTypeface" w:hAnsi="PermianSerifTypeface"/>
                <w:sz w:val="16"/>
                <w:szCs w:val="16"/>
              </w:rPr>
              <w:t>,</w:t>
            </w:r>
            <w:r w:rsidRPr="00EA25E7">
              <w:rPr>
                <w:rFonts w:ascii="PermianSerifTypeface" w:hAnsi="PermianSerifTypeface"/>
                <w:sz w:val="16"/>
                <w:szCs w:val="16"/>
              </w:rPr>
              <w:t xml:space="preserve"> nu este clar cum codul de autentificare aplicat pentru operațiunile de plata care conține un lot de operațiuni către mai mulți beneficiari (bulk payments si încărcat </w:t>
            </w:r>
            <w:r w:rsidR="00E02F6E">
              <w:rPr>
                <w:rFonts w:ascii="PermianSerifTypeface" w:hAnsi="PermianSerifTypeface"/>
                <w:sz w:val="16"/>
                <w:szCs w:val="16"/>
              </w:rPr>
              <w:t>î</w:t>
            </w:r>
            <w:r w:rsidRPr="00EA25E7">
              <w:rPr>
                <w:rFonts w:ascii="PermianSerifTypeface" w:hAnsi="PermianSerifTypeface"/>
                <w:sz w:val="16"/>
                <w:szCs w:val="16"/>
              </w:rPr>
              <w:t xml:space="preserve">n SADD  prin fișier </w:t>
            </w:r>
            <w:r w:rsidR="00E02F6E">
              <w:rPr>
                <w:rFonts w:ascii="PermianSerifTypeface" w:hAnsi="PermianSerifTypeface"/>
                <w:sz w:val="16"/>
                <w:szCs w:val="16"/>
              </w:rPr>
              <w:t>ș</w:t>
            </w:r>
            <w:r w:rsidRPr="00EA25E7">
              <w:rPr>
                <w:rFonts w:ascii="PermianSerifTypeface" w:hAnsi="PermianSerifTypeface"/>
                <w:sz w:val="16"/>
                <w:szCs w:val="16"/>
              </w:rPr>
              <w:t>i este autentificat cu un cod de autentificare) poate sa conțină cuantumul total al lotului de operațiuni de plată și beneficiarilor specificați ai plății. Care elemente ale operațiunilor  trebuie sa conțină Codul de autentificare?  Sau  prestatorii de servicii de plată sunt împuterniciți s</w:t>
            </w:r>
            <w:r w:rsidR="00E02F6E">
              <w:rPr>
                <w:rFonts w:ascii="PermianSerifTypeface" w:hAnsi="PermianSerifTypeface"/>
                <w:sz w:val="16"/>
                <w:szCs w:val="16"/>
              </w:rPr>
              <w:t>ă</w:t>
            </w:r>
            <w:r w:rsidRPr="00EA25E7">
              <w:rPr>
                <w:rFonts w:ascii="PermianSerifTypeface" w:hAnsi="PermianSerifTypeface"/>
                <w:sz w:val="16"/>
                <w:szCs w:val="16"/>
              </w:rPr>
              <w:t xml:space="preserve"> elaboreze / implementeze aceste mecanisme </w:t>
            </w:r>
            <w:r w:rsidR="00E02F6E">
              <w:rPr>
                <w:rFonts w:ascii="PermianSerifTypeface" w:hAnsi="PermianSerifTypeface"/>
                <w:sz w:val="16"/>
                <w:szCs w:val="16"/>
              </w:rPr>
              <w:t>î</w:t>
            </w:r>
            <w:r w:rsidRPr="00EA25E7">
              <w:rPr>
                <w:rFonts w:ascii="PermianSerifTypeface" w:hAnsi="PermianSerifTypeface"/>
                <w:sz w:val="16"/>
                <w:szCs w:val="16"/>
              </w:rPr>
              <w:t xml:space="preserve">n baza spectrului de mecanisme/ capacitățile tehnice de care dispune </w:t>
            </w:r>
            <w:r w:rsidR="00E02F6E">
              <w:rPr>
                <w:rFonts w:ascii="PermianSerifTypeface" w:hAnsi="PermianSerifTypeface"/>
                <w:sz w:val="16"/>
                <w:szCs w:val="16"/>
              </w:rPr>
              <w:t>ș</w:t>
            </w:r>
            <w:r w:rsidRPr="00EA25E7">
              <w:rPr>
                <w:rFonts w:ascii="PermianSerifTypeface" w:hAnsi="PermianSerifTypeface"/>
                <w:sz w:val="16"/>
                <w:szCs w:val="16"/>
              </w:rPr>
              <w:t>i sa aplice propriile reguli și algoritme de formare a codului unic de autentificare.</w:t>
            </w:r>
          </w:p>
        </w:tc>
        <w:tc>
          <w:tcPr>
            <w:tcW w:w="3865" w:type="dxa"/>
          </w:tcPr>
          <w:p w14:paraId="1A13ACA4" w14:textId="0C5EBD81" w:rsidR="003D4EA4" w:rsidRPr="00EA25E7" w:rsidRDefault="003D4EA4" w:rsidP="008A239B">
            <w:pPr>
              <w:rPr>
                <w:rFonts w:ascii="PermianSerifTypeface" w:hAnsi="PermianSerifTypeface"/>
                <w:b/>
                <w:sz w:val="16"/>
                <w:szCs w:val="16"/>
                <w:lang w:val="ro-MD"/>
              </w:rPr>
            </w:pPr>
            <w:r w:rsidRPr="00EA25E7">
              <w:rPr>
                <w:rFonts w:ascii="PermianSerifTypeface" w:hAnsi="PermianSerifTypeface"/>
                <w:b/>
                <w:sz w:val="16"/>
                <w:szCs w:val="16"/>
                <w:lang w:val="ro-MD"/>
              </w:rPr>
              <w:t>Comentariu:</w:t>
            </w:r>
          </w:p>
          <w:p w14:paraId="2DB61C9C" w14:textId="77777777" w:rsidR="00820291" w:rsidRPr="00EA25E7" w:rsidRDefault="00820291" w:rsidP="008A239B">
            <w:pPr>
              <w:rPr>
                <w:rFonts w:ascii="PermianSerifTypeface" w:hAnsi="PermianSerifTypeface"/>
                <w:bCs/>
                <w:sz w:val="16"/>
                <w:szCs w:val="16"/>
                <w:lang w:val="ro-MD"/>
              </w:rPr>
            </w:pPr>
          </w:p>
          <w:p w14:paraId="4AAD029C" w14:textId="2F13EA33" w:rsidR="005815F4" w:rsidRPr="00EA25E7" w:rsidRDefault="005815F4" w:rsidP="008A239B">
            <w:pPr>
              <w:rPr>
                <w:rFonts w:ascii="PermianSerifTypeface" w:hAnsi="PermianSerifTypeface"/>
                <w:bCs/>
                <w:sz w:val="16"/>
                <w:szCs w:val="16"/>
                <w:lang w:val="ro-MD"/>
              </w:rPr>
            </w:pPr>
            <w:r w:rsidRPr="00EA25E7">
              <w:rPr>
                <w:rFonts w:ascii="PermianSerifTypeface" w:hAnsi="PermianSerifTypeface"/>
                <w:bCs/>
                <w:sz w:val="16"/>
                <w:szCs w:val="16"/>
                <w:lang w:val="ro-MD"/>
              </w:rPr>
              <w:t xml:space="preserve">În legătură cu operațiunile de plată pentru care plătitorul și-a exprimat consimțământul referitor la executarea unui lot (pachet de instrucțiuni) de operațiuni electronice de plată la distanță către unul sau mai mulți beneficiari, codul de autentificare </w:t>
            </w:r>
            <w:r w:rsidR="002779F2" w:rsidRPr="00EA25E7">
              <w:rPr>
                <w:rFonts w:ascii="PermianSerifTypeface" w:hAnsi="PermianSerifTypeface"/>
                <w:bCs/>
                <w:sz w:val="16"/>
                <w:szCs w:val="16"/>
                <w:lang w:val="ro-MD"/>
              </w:rPr>
              <w:t xml:space="preserve">în această situație </w:t>
            </w:r>
            <w:r w:rsidRPr="00EA25E7">
              <w:rPr>
                <w:rFonts w:ascii="PermianSerifTypeface" w:hAnsi="PermianSerifTypeface"/>
                <w:bCs/>
                <w:sz w:val="16"/>
                <w:szCs w:val="16"/>
                <w:lang w:val="ro-MD"/>
              </w:rPr>
              <w:t>trebuie să conțină următoarele elemente:</w:t>
            </w:r>
          </w:p>
          <w:p w14:paraId="2D64E367" w14:textId="42702A62" w:rsidR="00820291" w:rsidRPr="00EA25E7" w:rsidRDefault="005815F4" w:rsidP="005815F4">
            <w:pPr>
              <w:pStyle w:val="ListParagraph"/>
              <w:numPr>
                <w:ilvl w:val="0"/>
                <w:numId w:val="5"/>
              </w:numPr>
              <w:rPr>
                <w:rFonts w:ascii="PermianSerifTypeface" w:hAnsi="PermianSerifTypeface"/>
                <w:bCs/>
                <w:sz w:val="16"/>
                <w:szCs w:val="16"/>
                <w:lang w:val="ro-MD"/>
              </w:rPr>
            </w:pPr>
            <w:r w:rsidRPr="00EA25E7">
              <w:rPr>
                <w:rFonts w:ascii="PermianSerifTypeface" w:hAnsi="PermianSerifTypeface"/>
                <w:bCs/>
                <w:sz w:val="16"/>
                <w:szCs w:val="16"/>
                <w:lang w:val="ro-MD"/>
              </w:rPr>
              <w:t>informații cu privire la cuantumului total al lotului de operațiuni de plată și beneficiarilor specificați ai plății.</w:t>
            </w:r>
          </w:p>
        </w:tc>
      </w:tr>
      <w:tr w:rsidR="00EA25E7" w:rsidRPr="00EA25E7" w14:paraId="43B6E35A" w14:textId="77777777" w:rsidTr="00B17A4E">
        <w:trPr>
          <w:trHeight w:val="222"/>
        </w:trPr>
        <w:tc>
          <w:tcPr>
            <w:tcW w:w="4390" w:type="dxa"/>
            <w:vMerge w:val="restart"/>
          </w:tcPr>
          <w:p w14:paraId="24878F92" w14:textId="77777777" w:rsidR="003A6456" w:rsidRPr="00EA25E7" w:rsidRDefault="003A6456" w:rsidP="0085428E">
            <w:pPr>
              <w:rPr>
                <w:rFonts w:ascii="PermianSerifTypeface" w:hAnsi="PermianSerifTypeface"/>
                <w:sz w:val="16"/>
                <w:szCs w:val="16"/>
              </w:rPr>
            </w:pPr>
            <w:r w:rsidRPr="00EA25E7">
              <w:rPr>
                <w:rFonts w:ascii="PermianSerifTypeface" w:hAnsi="PermianSerifTypeface"/>
                <w:sz w:val="16"/>
                <w:szCs w:val="16"/>
              </w:rPr>
              <w:t>17. Prestatorii de servicii de plată implementează măsuri de securitate, în cazul în care oricare dintre elementele de autentificare strictă a clienților sau codul de autentificare însuși sunt utilizate printr-un dispozitiv universal, pentru a diminua riscul care ar rezulta din compromiterea acestui dispozitiv universal. Măsurile de atenuare includ fiecare dintre următoarele:</w:t>
            </w:r>
          </w:p>
          <w:p w14:paraId="7F9BAB8D" w14:textId="77777777" w:rsidR="003A6456" w:rsidRPr="00EA25E7" w:rsidRDefault="003A6456" w:rsidP="0085428E">
            <w:pPr>
              <w:rPr>
                <w:rFonts w:ascii="PermianSerifTypeface" w:hAnsi="PermianSerifTypeface"/>
                <w:sz w:val="16"/>
                <w:szCs w:val="16"/>
              </w:rPr>
            </w:pPr>
            <w:r w:rsidRPr="00EA25E7">
              <w:rPr>
                <w:rFonts w:ascii="PermianSerifTypeface" w:hAnsi="PermianSerifTypeface"/>
                <w:sz w:val="16"/>
                <w:szCs w:val="16"/>
              </w:rPr>
              <w:t>1) utilizarea unor medii de executare sigure, separate cu ajutorul programelor informatice instalate pe dispozitivul universal;</w:t>
            </w:r>
          </w:p>
          <w:p w14:paraId="1211466C" w14:textId="77777777" w:rsidR="003A6456" w:rsidRPr="00EA25E7" w:rsidRDefault="003A6456" w:rsidP="0085428E">
            <w:pPr>
              <w:rPr>
                <w:rFonts w:ascii="PermianSerifTypeface" w:hAnsi="PermianSerifTypeface"/>
                <w:sz w:val="16"/>
                <w:szCs w:val="16"/>
              </w:rPr>
            </w:pPr>
            <w:r w:rsidRPr="00EA25E7">
              <w:rPr>
                <w:rFonts w:ascii="PermianSerifTypeface" w:hAnsi="PermianSerifTypeface"/>
                <w:sz w:val="16"/>
                <w:szCs w:val="16"/>
              </w:rPr>
              <w:t>2) mecanisme prin care să se asigure că programele informatice sau dispozitivul nu au fost modificate de către plătitor sau de către un terț;</w:t>
            </w:r>
          </w:p>
          <w:p w14:paraId="3BC75D00" w14:textId="77777777" w:rsidR="003A6456" w:rsidRPr="00EA25E7" w:rsidRDefault="003A6456" w:rsidP="0085428E">
            <w:pPr>
              <w:rPr>
                <w:rFonts w:ascii="PermianSerifTypeface" w:hAnsi="PermianSerifTypeface"/>
                <w:sz w:val="16"/>
                <w:szCs w:val="16"/>
              </w:rPr>
            </w:pPr>
            <w:r w:rsidRPr="00EA25E7">
              <w:rPr>
                <w:rFonts w:ascii="PermianSerifTypeface" w:hAnsi="PermianSerifTypeface"/>
                <w:sz w:val="16"/>
                <w:szCs w:val="16"/>
              </w:rPr>
              <w:t>3) în cazul în care au avut loc modificări la nivelul sistemelor care gestionează elementele de autentificare strictă și ale codurilor de autentificare de pe dispozitivul universal, mecanisme pentru a atenua consecințele acestora.</w:t>
            </w:r>
          </w:p>
          <w:p w14:paraId="6A479294" w14:textId="77777777" w:rsidR="003A6456" w:rsidRPr="00EA25E7" w:rsidRDefault="003A6456" w:rsidP="0085428E">
            <w:pPr>
              <w:rPr>
                <w:rFonts w:ascii="PermianSerifTypeface" w:hAnsi="PermianSerifTypeface"/>
                <w:sz w:val="16"/>
                <w:szCs w:val="16"/>
              </w:rPr>
            </w:pPr>
          </w:p>
        </w:tc>
        <w:tc>
          <w:tcPr>
            <w:tcW w:w="1701" w:type="dxa"/>
            <w:vAlign w:val="center"/>
          </w:tcPr>
          <w:p w14:paraId="56CF1FD7" w14:textId="77777777" w:rsidR="003A6456" w:rsidRPr="00EA25E7" w:rsidRDefault="003A6456" w:rsidP="008A239B">
            <w:pPr>
              <w:jc w:val="center"/>
              <w:rPr>
                <w:rFonts w:ascii="PermianSerifTypeface" w:hAnsi="PermianSerifTypeface"/>
                <w:sz w:val="16"/>
                <w:szCs w:val="16"/>
              </w:rPr>
            </w:pPr>
            <w:r w:rsidRPr="00EA25E7">
              <w:rPr>
                <w:rFonts w:ascii="PermianSerifTypeface" w:hAnsi="PermianSerifTypeface"/>
                <w:sz w:val="16"/>
                <w:szCs w:val="16"/>
              </w:rPr>
              <w:t>OTP Bank S.A.</w:t>
            </w:r>
          </w:p>
        </w:tc>
        <w:tc>
          <w:tcPr>
            <w:tcW w:w="1275" w:type="dxa"/>
            <w:vAlign w:val="center"/>
          </w:tcPr>
          <w:p w14:paraId="63056068" w14:textId="69BC668C" w:rsidR="003A6456" w:rsidRPr="00EA25E7" w:rsidRDefault="003A6456" w:rsidP="008A239B">
            <w:pPr>
              <w:jc w:val="center"/>
              <w:rPr>
                <w:rFonts w:ascii="PermianSerifTypeface" w:hAnsi="PermianSerifTypeface"/>
                <w:sz w:val="16"/>
                <w:szCs w:val="16"/>
              </w:rPr>
            </w:pPr>
            <w:r w:rsidRPr="00EA25E7">
              <w:rPr>
                <w:rFonts w:ascii="PermianSerifTypeface" w:hAnsi="PermianSerifTypeface"/>
                <w:sz w:val="16"/>
                <w:szCs w:val="16"/>
              </w:rPr>
              <w:t>38</w:t>
            </w:r>
          </w:p>
        </w:tc>
        <w:tc>
          <w:tcPr>
            <w:tcW w:w="4536" w:type="dxa"/>
          </w:tcPr>
          <w:p w14:paraId="605065CC" w14:textId="164211A3" w:rsidR="003A6456" w:rsidRPr="00EA25E7" w:rsidRDefault="003A6456">
            <w:pPr>
              <w:rPr>
                <w:rFonts w:ascii="PermianSerifTypeface" w:hAnsi="PermianSerifTypeface"/>
                <w:sz w:val="16"/>
                <w:szCs w:val="16"/>
              </w:rPr>
            </w:pPr>
            <w:r w:rsidRPr="00EA25E7">
              <w:rPr>
                <w:rFonts w:ascii="PermianSerifTypeface" w:hAnsi="PermianSerifTypeface"/>
                <w:sz w:val="16"/>
                <w:szCs w:val="16"/>
              </w:rPr>
              <w:t xml:space="preserve">La </w:t>
            </w:r>
            <w:r w:rsidR="00E02F6E">
              <w:rPr>
                <w:rFonts w:ascii="PermianSerifTypeface" w:hAnsi="PermianSerifTypeface"/>
                <w:sz w:val="16"/>
                <w:szCs w:val="16"/>
              </w:rPr>
              <w:t>pct.</w:t>
            </w:r>
            <w:r w:rsidRPr="00EA25E7">
              <w:rPr>
                <w:rFonts w:ascii="PermianSerifTypeface" w:hAnsi="PermianSerifTypeface"/>
                <w:sz w:val="16"/>
                <w:szCs w:val="16"/>
              </w:rPr>
              <w:t xml:space="preserve"> 17 subp</w:t>
            </w:r>
            <w:r w:rsidR="00E02F6E">
              <w:rPr>
                <w:rFonts w:ascii="PermianSerifTypeface" w:hAnsi="PermianSerifTypeface"/>
                <w:sz w:val="16"/>
                <w:szCs w:val="16"/>
              </w:rPr>
              <w:t>ct.</w:t>
            </w:r>
            <w:r w:rsidRPr="00EA25E7">
              <w:rPr>
                <w:rFonts w:ascii="PermianSerifTypeface" w:hAnsi="PermianSerifTypeface"/>
                <w:sz w:val="16"/>
                <w:szCs w:val="16"/>
              </w:rPr>
              <w:t xml:space="preserve"> 1), de concretizat dacă tokenul trebuie sa fie separat sau este validă și soluția cu token integrat în aplicație.   </w:t>
            </w:r>
          </w:p>
        </w:tc>
        <w:tc>
          <w:tcPr>
            <w:tcW w:w="3865" w:type="dxa"/>
          </w:tcPr>
          <w:p w14:paraId="5D59ECB0" w14:textId="5E1ACCCA" w:rsidR="003A6456" w:rsidRPr="00EA25E7" w:rsidRDefault="003A6456" w:rsidP="008A239B">
            <w:pPr>
              <w:rPr>
                <w:rFonts w:ascii="PermianSerifTypeface" w:hAnsi="PermianSerifTypeface"/>
                <w:b/>
                <w:sz w:val="16"/>
                <w:szCs w:val="16"/>
                <w:lang w:val="ro-MD"/>
              </w:rPr>
            </w:pPr>
            <w:r w:rsidRPr="00EA25E7">
              <w:rPr>
                <w:rFonts w:ascii="PermianSerifTypeface" w:hAnsi="PermianSerifTypeface"/>
                <w:b/>
                <w:sz w:val="16"/>
                <w:szCs w:val="16"/>
                <w:lang w:val="ro-MD"/>
              </w:rPr>
              <w:t>Comentariu:</w:t>
            </w:r>
          </w:p>
          <w:p w14:paraId="0FDE8C23" w14:textId="77777777" w:rsidR="003A6456" w:rsidRPr="00EA25E7" w:rsidRDefault="003A6456" w:rsidP="008A239B">
            <w:pPr>
              <w:rPr>
                <w:rFonts w:ascii="PermianSerifTypeface" w:hAnsi="PermianSerifTypeface"/>
                <w:b/>
                <w:sz w:val="16"/>
                <w:szCs w:val="16"/>
                <w:lang w:val="ro-MD"/>
              </w:rPr>
            </w:pPr>
          </w:p>
          <w:p w14:paraId="353DA9BA" w14:textId="3BC415EB" w:rsidR="003A6456" w:rsidRPr="00EA25E7" w:rsidRDefault="003A6456" w:rsidP="008A239B">
            <w:pPr>
              <w:rPr>
                <w:rFonts w:ascii="PermianSerifTypeface" w:hAnsi="PermianSerifTypeface"/>
                <w:bCs/>
                <w:sz w:val="16"/>
                <w:szCs w:val="16"/>
                <w:lang w:val="ro-MD"/>
              </w:rPr>
            </w:pPr>
            <w:r w:rsidRPr="00EA25E7">
              <w:rPr>
                <w:rFonts w:ascii="PermianSerifTypeface" w:hAnsi="PermianSerifTypeface"/>
                <w:bCs/>
                <w:sz w:val="16"/>
                <w:szCs w:val="16"/>
                <w:lang w:val="ro-MD"/>
              </w:rPr>
              <w:t>Sunt corecte ambele variante, fiecare prestator de servicii de plată va implementa ce este posibil din punct de vedere tehnic în raport cu sistemele sale</w:t>
            </w:r>
            <w:r w:rsidR="008E0852">
              <w:rPr>
                <w:rFonts w:ascii="PermianSerifTypeface" w:hAnsi="PermianSerifTypeface"/>
                <w:bCs/>
                <w:sz w:val="16"/>
                <w:szCs w:val="16"/>
                <w:lang w:val="ro-MD"/>
              </w:rPr>
              <w:t>,</w:t>
            </w:r>
            <w:r w:rsidRPr="00EA25E7">
              <w:rPr>
                <w:rFonts w:ascii="PermianSerifTypeface" w:hAnsi="PermianSerifTypeface"/>
                <w:bCs/>
                <w:sz w:val="16"/>
                <w:szCs w:val="16"/>
                <w:lang w:val="ro-MD"/>
              </w:rPr>
              <w:t xml:space="preserve"> dar și cu strategia acestuia. </w:t>
            </w:r>
          </w:p>
          <w:p w14:paraId="075E3228" w14:textId="300F5566" w:rsidR="002779F2" w:rsidRPr="00EA25E7" w:rsidRDefault="002779F2" w:rsidP="008A239B">
            <w:pPr>
              <w:rPr>
                <w:rFonts w:ascii="PermianSerifTypeface" w:hAnsi="PermianSerifTypeface"/>
                <w:bCs/>
                <w:sz w:val="16"/>
                <w:szCs w:val="16"/>
                <w:lang w:val="ro-MD"/>
              </w:rPr>
            </w:pPr>
          </w:p>
        </w:tc>
      </w:tr>
      <w:tr w:rsidR="00EA25E7" w:rsidRPr="00EA25E7" w14:paraId="459B8182" w14:textId="77777777" w:rsidTr="00B17A4E">
        <w:trPr>
          <w:trHeight w:val="222"/>
        </w:trPr>
        <w:tc>
          <w:tcPr>
            <w:tcW w:w="4390" w:type="dxa"/>
            <w:vMerge/>
          </w:tcPr>
          <w:p w14:paraId="1AE2D2F9" w14:textId="77777777" w:rsidR="003A6456" w:rsidRPr="00EA25E7" w:rsidRDefault="003A6456" w:rsidP="0085428E">
            <w:pPr>
              <w:rPr>
                <w:rFonts w:ascii="PermianSerifTypeface" w:hAnsi="PermianSerifTypeface"/>
                <w:sz w:val="16"/>
                <w:szCs w:val="16"/>
              </w:rPr>
            </w:pPr>
          </w:p>
        </w:tc>
        <w:tc>
          <w:tcPr>
            <w:tcW w:w="1701" w:type="dxa"/>
            <w:vAlign w:val="center"/>
          </w:tcPr>
          <w:p w14:paraId="0AC44EB0" w14:textId="6684C6ED" w:rsidR="003A6456" w:rsidRPr="00EA25E7" w:rsidRDefault="003A6456" w:rsidP="008A239B">
            <w:pPr>
              <w:jc w:val="center"/>
              <w:rPr>
                <w:rFonts w:ascii="PermianSerifTypeface" w:hAnsi="PermianSerifTypeface"/>
                <w:sz w:val="16"/>
                <w:szCs w:val="16"/>
              </w:rPr>
            </w:pPr>
            <w:r w:rsidRPr="00EA25E7">
              <w:rPr>
                <w:rFonts w:ascii="PermianSerifTypeface" w:hAnsi="PermianSerifTypeface"/>
                <w:sz w:val="16"/>
                <w:szCs w:val="16"/>
              </w:rPr>
              <w:t>Asociația Băncilor din Moldova</w:t>
            </w:r>
          </w:p>
        </w:tc>
        <w:tc>
          <w:tcPr>
            <w:tcW w:w="1275" w:type="dxa"/>
            <w:vAlign w:val="center"/>
          </w:tcPr>
          <w:p w14:paraId="280B5A34" w14:textId="77777777" w:rsidR="003A6456" w:rsidRPr="00EA25E7" w:rsidRDefault="003A6456" w:rsidP="008A239B">
            <w:pPr>
              <w:jc w:val="center"/>
              <w:rPr>
                <w:rFonts w:ascii="PermianSerifTypeface" w:hAnsi="PermianSerifTypeface"/>
                <w:sz w:val="16"/>
                <w:szCs w:val="16"/>
              </w:rPr>
            </w:pPr>
          </w:p>
        </w:tc>
        <w:tc>
          <w:tcPr>
            <w:tcW w:w="4536" w:type="dxa"/>
          </w:tcPr>
          <w:p w14:paraId="5690536F" w14:textId="0F29AEAA" w:rsidR="003A6456" w:rsidRPr="00EA25E7" w:rsidRDefault="003A6456" w:rsidP="008A239B">
            <w:pPr>
              <w:rPr>
                <w:rFonts w:ascii="PermianSerifTypeface" w:hAnsi="PermianSerifTypeface"/>
                <w:sz w:val="16"/>
                <w:szCs w:val="16"/>
              </w:rPr>
            </w:pPr>
            <w:r w:rsidRPr="00EA25E7">
              <w:rPr>
                <w:rFonts w:ascii="PermianSerifTypeface" w:hAnsi="PermianSerifTypeface"/>
                <w:sz w:val="16"/>
                <w:szCs w:val="16"/>
              </w:rPr>
              <w:t>Pct.17, se impune o specificare/detaliere privind caracterul dispozitivului universal asupra căruia este necesar a implementa/aplica măsurile de securitate menționate la alineatele 1,</w:t>
            </w:r>
            <w:r w:rsidR="00E02F6E">
              <w:rPr>
                <w:rFonts w:ascii="PermianSerifTypeface" w:hAnsi="PermianSerifTypeface"/>
                <w:sz w:val="16"/>
                <w:szCs w:val="16"/>
              </w:rPr>
              <w:t xml:space="preserve"> </w:t>
            </w:r>
            <w:r w:rsidRPr="00EA25E7">
              <w:rPr>
                <w:rFonts w:ascii="PermianSerifTypeface" w:hAnsi="PermianSerifTypeface"/>
                <w:sz w:val="16"/>
                <w:szCs w:val="16"/>
              </w:rPr>
              <w:t>2, şi 3.</w:t>
            </w:r>
          </w:p>
        </w:tc>
        <w:tc>
          <w:tcPr>
            <w:tcW w:w="3865" w:type="dxa"/>
          </w:tcPr>
          <w:p w14:paraId="3EEB63EA" w14:textId="77777777" w:rsidR="003A6456" w:rsidRPr="00EA25E7" w:rsidRDefault="009B3FA4" w:rsidP="008A239B">
            <w:pPr>
              <w:rPr>
                <w:rFonts w:ascii="PermianSerifTypeface" w:hAnsi="PermianSerifTypeface"/>
                <w:b/>
                <w:sz w:val="16"/>
                <w:szCs w:val="16"/>
              </w:rPr>
            </w:pPr>
            <w:r w:rsidRPr="00EA25E7">
              <w:rPr>
                <w:rFonts w:ascii="PermianSerifTypeface" w:hAnsi="PermianSerifTypeface"/>
                <w:b/>
                <w:sz w:val="16"/>
                <w:szCs w:val="16"/>
              </w:rPr>
              <w:t>Comentariu:</w:t>
            </w:r>
          </w:p>
          <w:p w14:paraId="44B9B331" w14:textId="77777777" w:rsidR="00A548BC" w:rsidRPr="00EA25E7" w:rsidRDefault="00A548BC" w:rsidP="008A239B">
            <w:pPr>
              <w:rPr>
                <w:rFonts w:ascii="PermianSerifTypeface" w:hAnsi="PermianSerifTypeface"/>
                <w:b/>
                <w:sz w:val="16"/>
                <w:szCs w:val="16"/>
              </w:rPr>
            </w:pPr>
          </w:p>
          <w:p w14:paraId="0B8C3A9A" w14:textId="13D72C84" w:rsidR="00A548BC" w:rsidRPr="00EA25E7" w:rsidRDefault="00A548BC" w:rsidP="008A239B">
            <w:pPr>
              <w:rPr>
                <w:rFonts w:ascii="PermianSerifTypeface" w:hAnsi="PermianSerifTypeface"/>
                <w:bCs/>
                <w:sz w:val="16"/>
                <w:szCs w:val="16"/>
              </w:rPr>
            </w:pPr>
            <w:r w:rsidRPr="00EA25E7">
              <w:rPr>
                <w:rFonts w:ascii="PermianSerifTypeface" w:hAnsi="PermianSerifTypeface"/>
                <w:bCs/>
                <w:sz w:val="16"/>
                <w:szCs w:val="16"/>
              </w:rPr>
              <w:t>Dispozitiv universal reprezintă un dispozitiv care poate avea utilizări multiple</w:t>
            </w:r>
            <w:r w:rsidR="00893C60" w:rsidRPr="00EA25E7">
              <w:rPr>
                <w:rFonts w:ascii="PermianSerifTypeface" w:hAnsi="PermianSerifTypeface"/>
                <w:bCs/>
                <w:sz w:val="16"/>
                <w:szCs w:val="16"/>
              </w:rPr>
              <w:t xml:space="preserve"> pentru utilizatorul serviciilor de plată</w:t>
            </w:r>
            <w:r w:rsidR="00950C93" w:rsidRPr="00EA25E7">
              <w:rPr>
                <w:rFonts w:ascii="PermianSerifTypeface" w:hAnsi="PermianSerifTypeface"/>
                <w:bCs/>
                <w:sz w:val="16"/>
                <w:szCs w:val="16"/>
              </w:rPr>
              <w:t xml:space="preserve"> (de ex.: smartphone-ul).</w:t>
            </w:r>
          </w:p>
          <w:p w14:paraId="64685DEE" w14:textId="77777777" w:rsidR="009B3FA4" w:rsidRPr="00EA25E7" w:rsidRDefault="009B3FA4" w:rsidP="008A239B">
            <w:pPr>
              <w:rPr>
                <w:rFonts w:ascii="PermianSerifTypeface" w:hAnsi="PermianSerifTypeface"/>
                <w:b/>
                <w:sz w:val="16"/>
                <w:szCs w:val="16"/>
              </w:rPr>
            </w:pPr>
          </w:p>
          <w:p w14:paraId="79DD9B4B" w14:textId="2A7CC801" w:rsidR="009B3FA4" w:rsidRPr="00EA25E7" w:rsidRDefault="009B3FA4" w:rsidP="008A239B">
            <w:pPr>
              <w:rPr>
                <w:rFonts w:ascii="PermianSerifTypeface" w:hAnsi="PermianSerifTypeface"/>
                <w:b/>
                <w:sz w:val="16"/>
                <w:szCs w:val="16"/>
              </w:rPr>
            </w:pPr>
          </w:p>
        </w:tc>
      </w:tr>
      <w:tr w:rsidR="00EA25E7" w:rsidRPr="00EA25E7" w14:paraId="53304FC4" w14:textId="77777777" w:rsidTr="00B17A4E">
        <w:trPr>
          <w:trHeight w:val="222"/>
        </w:trPr>
        <w:tc>
          <w:tcPr>
            <w:tcW w:w="4390" w:type="dxa"/>
          </w:tcPr>
          <w:p w14:paraId="5B83D9E1" w14:textId="20E4653B" w:rsidR="00180473" w:rsidRPr="00EA25E7" w:rsidRDefault="00180473" w:rsidP="00180473">
            <w:pPr>
              <w:rPr>
                <w:rFonts w:ascii="PermianSerifTypeface" w:hAnsi="PermianSerifTypeface"/>
                <w:sz w:val="16"/>
                <w:szCs w:val="16"/>
              </w:rPr>
            </w:pPr>
            <w:r w:rsidRPr="00EA25E7">
              <w:rPr>
                <w:rFonts w:ascii="PermianSerifTypeface" w:hAnsi="PermianSerifTypeface"/>
                <w:sz w:val="16"/>
                <w:szCs w:val="16"/>
              </w:rPr>
              <w:t>18. Prestatorii de servicii de plată au dreptul să nu aplice autentificarea strictă a clienților, sub rezerva respectării cerințelor prevăzute la pct. 4, pct. 5 și la pct.19, în cazul în care accesul online a unui utilizator de servicii de plată este limitat, în lipsa divulgării de date sensibile privind plățile, exclusiv la una dintre următoarele două situații sau la ambele:</w:t>
            </w:r>
          </w:p>
          <w:p w14:paraId="6C4A69DF" w14:textId="49F33F97" w:rsidR="00180473" w:rsidRPr="00EA25E7" w:rsidRDefault="00180473" w:rsidP="00180473">
            <w:pPr>
              <w:rPr>
                <w:rFonts w:ascii="PermianSerifTypeface" w:hAnsi="PermianSerifTypeface"/>
                <w:sz w:val="16"/>
                <w:szCs w:val="16"/>
              </w:rPr>
            </w:pPr>
            <w:r w:rsidRPr="00EA25E7">
              <w:rPr>
                <w:rFonts w:ascii="PermianSerifTypeface" w:hAnsi="PermianSerifTypeface"/>
                <w:sz w:val="16"/>
                <w:szCs w:val="16"/>
              </w:rPr>
              <w:t>1) soldul unuia sau mai multor conturi de plată desemnate de către utilizator;</w:t>
            </w:r>
          </w:p>
          <w:p w14:paraId="749C2632" w14:textId="62D139E2" w:rsidR="00180473" w:rsidRPr="00EA25E7" w:rsidRDefault="00180473" w:rsidP="00180473">
            <w:pPr>
              <w:rPr>
                <w:rFonts w:ascii="PermianSerifTypeface" w:hAnsi="PermianSerifTypeface"/>
                <w:sz w:val="16"/>
                <w:szCs w:val="16"/>
              </w:rPr>
            </w:pPr>
            <w:r w:rsidRPr="00EA25E7">
              <w:rPr>
                <w:rFonts w:ascii="PermianSerifTypeface" w:hAnsi="PermianSerifTypeface"/>
                <w:sz w:val="16"/>
                <w:szCs w:val="16"/>
              </w:rPr>
              <w:lastRenderedPageBreak/>
              <w:t>2) operațiunile de plată executate în ultimele 90 de zile prin intermediul unuia sau mai multor conturi de plată desemnate de utilizator.</w:t>
            </w:r>
          </w:p>
          <w:p w14:paraId="60F9F619" w14:textId="750C5169" w:rsidR="00180473" w:rsidRPr="00EA25E7" w:rsidRDefault="00180473" w:rsidP="00180473">
            <w:pPr>
              <w:rPr>
                <w:rFonts w:ascii="PermianSerifTypeface" w:hAnsi="PermianSerifTypeface"/>
                <w:sz w:val="16"/>
                <w:szCs w:val="16"/>
              </w:rPr>
            </w:pPr>
          </w:p>
        </w:tc>
        <w:tc>
          <w:tcPr>
            <w:tcW w:w="1701" w:type="dxa"/>
            <w:vAlign w:val="center"/>
          </w:tcPr>
          <w:p w14:paraId="7063018F" w14:textId="6EC47E77" w:rsidR="00180473" w:rsidRPr="00EA25E7" w:rsidRDefault="00180473" w:rsidP="008A239B">
            <w:pPr>
              <w:jc w:val="center"/>
              <w:rPr>
                <w:rFonts w:ascii="PermianSerifTypeface" w:hAnsi="PermianSerifTypeface"/>
                <w:sz w:val="16"/>
                <w:szCs w:val="16"/>
              </w:rPr>
            </w:pPr>
            <w:r w:rsidRPr="00EA25E7">
              <w:rPr>
                <w:rFonts w:ascii="PermianSerifTypeface" w:hAnsi="PermianSerifTypeface"/>
                <w:sz w:val="16"/>
                <w:szCs w:val="16"/>
              </w:rPr>
              <w:lastRenderedPageBreak/>
              <w:t>Ministerul Justiției</w:t>
            </w:r>
          </w:p>
        </w:tc>
        <w:tc>
          <w:tcPr>
            <w:tcW w:w="1275" w:type="dxa"/>
            <w:vAlign w:val="center"/>
          </w:tcPr>
          <w:p w14:paraId="213FBB0B" w14:textId="527FE6BC" w:rsidR="00180473" w:rsidRPr="00EA25E7" w:rsidRDefault="0049393A" w:rsidP="008A239B">
            <w:pPr>
              <w:jc w:val="center"/>
              <w:rPr>
                <w:rFonts w:ascii="PermianSerifTypeface" w:hAnsi="PermianSerifTypeface"/>
                <w:sz w:val="16"/>
                <w:szCs w:val="16"/>
              </w:rPr>
            </w:pPr>
            <w:r w:rsidRPr="00EA25E7">
              <w:rPr>
                <w:rFonts w:ascii="PermianSerifTypeface" w:hAnsi="PermianSerifTypeface"/>
                <w:sz w:val="16"/>
                <w:szCs w:val="16"/>
              </w:rPr>
              <w:t>39</w:t>
            </w:r>
          </w:p>
        </w:tc>
        <w:tc>
          <w:tcPr>
            <w:tcW w:w="4536" w:type="dxa"/>
          </w:tcPr>
          <w:p w14:paraId="24F764A6" w14:textId="12CA3032" w:rsidR="00180473" w:rsidRPr="00EA25E7" w:rsidRDefault="00180473" w:rsidP="008A239B">
            <w:pPr>
              <w:rPr>
                <w:rFonts w:ascii="PermianSerifTypeface" w:hAnsi="PermianSerifTypeface"/>
                <w:sz w:val="16"/>
                <w:szCs w:val="16"/>
              </w:rPr>
            </w:pPr>
            <w:r w:rsidRPr="00EA25E7">
              <w:rPr>
                <w:rFonts w:ascii="PermianSerifTypeface" w:hAnsi="PermianSerifTypeface"/>
                <w:sz w:val="16"/>
                <w:szCs w:val="16"/>
              </w:rPr>
              <w:t>La pct. 18 se va ține cont că, potrivit regulilor tehnicii legislative, într-o enumerare de referințe, denumirea elementelor structurale ale actului normativ nu se repetă.</w:t>
            </w:r>
          </w:p>
        </w:tc>
        <w:tc>
          <w:tcPr>
            <w:tcW w:w="3865" w:type="dxa"/>
          </w:tcPr>
          <w:p w14:paraId="41DCEB01" w14:textId="51715362" w:rsidR="00180473" w:rsidRPr="00EA25E7" w:rsidRDefault="00E510B0" w:rsidP="008A239B">
            <w:pPr>
              <w:rPr>
                <w:rFonts w:ascii="PermianSerifTypeface" w:hAnsi="PermianSerifTypeface"/>
                <w:b/>
                <w:sz w:val="16"/>
                <w:szCs w:val="16"/>
                <w:lang w:val="ro-MD"/>
              </w:rPr>
            </w:pPr>
            <w:r w:rsidRPr="00EA25E7">
              <w:rPr>
                <w:rFonts w:ascii="PermianSerifTypeface" w:hAnsi="PermianSerifTypeface"/>
                <w:b/>
                <w:sz w:val="16"/>
                <w:szCs w:val="16"/>
                <w:lang w:val="ro-MD"/>
              </w:rPr>
              <w:t>Se acceptă</w:t>
            </w:r>
          </w:p>
        </w:tc>
      </w:tr>
      <w:tr w:rsidR="00EA25E7" w:rsidRPr="00EA25E7" w14:paraId="11C3F432" w14:textId="77777777" w:rsidTr="00B17A4E">
        <w:trPr>
          <w:trHeight w:val="222"/>
        </w:trPr>
        <w:tc>
          <w:tcPr>
            <w:tcW w:w="4390" w:type="dxa"/>
          </w:tcPr>
          <w:p w14:paraId="5A3CBDB9" w14:textId="77777777" w:rsidR="008A239B" w:rsidRPr="00EA25E7" w:rsidRDefault="008A239B" w:rsidP="008A239B">
            <w:pPr>
              <w:rPr>
                <w:rFonts w:ascii="PermianSerifTypeface" w:hAnsi="PermianSerifTypeface"/>
                <w:sz w:val="16"/>
                <w:szCs w:val="16"/>
              </w:rPr>
            </w:pPr>
            <w:r w:rsidRPr="00EA25E7">
              <w:rPr>
                <w:rFonts w:ascii="PermianSerifTypeface" w:hAnsi="PermianSerifTypeface"/>
                <w:sz w:val="16"/>
                <w:szCs w:val="16"/>
              </w:rPr>
              <w:t>19. În sensul pct.18, prestatorii de servicii de plată nu sunt scutiți de la aplicarea autentificării stricte a clienților în cazul în care oricare dintre următoarele condiții este îndeplinită:</w:t>
            </w:r>
          </w:p>
          <w:p w14:paraId="67474DBA" w14:textId="77777777" w:rsidR="008A239B" w:rsidRPr="00EA25E7" w:rsidRDefault="008A239B" w:rsidP="008A239B">
            <w:pPr>
              <w:rPr>
                <w:rFonts w:ascii="PermianSerifTypeface" w:hAnsi="PermianSerifTypeface"/>
                <w:sz w:val="16"/>
                <w:szCs w:val="16"/>
              </w:rPr>
            </w:pPr>
            <w:r w:rsidRPr="00EA25E7">
              <w:rPr>
                <w:rFonts w:ascii="PermianSerifTypeface" w:hAnsi="PermianSerifTypeface"/>
                <w:sz w:val="16"/>
                <w:szCs w:val="16"/>
              </w:rPr>
              <w:t>1) utilizatorul serviciilor de plată accesează online, pentru prima dată, informațiile specificate la pct. 18;</w:t>
            </w:r>
          </w:p>
          <w:p w14:paraId="357DCB83" w14:textId="77777777" w:rsidR="008A239B" w:rsidRPr="00EA25E7" w:rsidRDefault="008A239B" w:rsidP="008A239B">
            <w:pPr>
              <w:rPr>
                <w:rFonts w:ascii="PermianSerifTypeface" w:hAnsi="PermianSerifTypeface"/>
                <w:sz w:val="16"/>
                <w:szCs w:val="16"/>
              </w:rPr>
            </w:pPr>
            <w:r w:rsidRPr="00EA25E7">
              <w:rPr>
                <w:rFonts w:ascii="PermianSerifTypeface" w:hAnsi="PermianSerifTypeface"/>
                <w:sz w:val="16"/>
                <w:szCs w:val="16"/>
              </w:rPr>
              <w:t>2) s-au scurs mai mult de 90 de zile de când utilizatorul serviciilor de plată a accesat online ultima dată informațiile menționate la pct. 18 subpct. 2) și de când a fost aplicată autentificarea strictă a clienților.</w:t>
            </w:r>
          </w:p>
          <w:p w14:paraId="35F52C7E" w14:textId="77777777" w:rsidR="008A239B" w:rsidRPr="00EA25E7" w:rsidRDefault="008A239B" w:rsidP="008A239B">
            <w:pPr>
              <w:rPr>
                <w:rFonts w:ascii="PermianSerifTypeface" w:hAnsi="PermianSerifTypeface"/>
                <w:sz w:val="16"/>
                <w:szCs w:val="16"/>
              </w:rPr>
            </w:pPr>
          </w:p>
        </w:tc>
        <w:tc>
          <w:tcPr>
            <w:tcW w:w="1701" w:type="dxa"/>
            <w:vAlign w:val="center"/>
          </w:tcPr>
          <w:p w14:paraId="19B8B7B1" w14:textId="77777777" w:rsidR="008A239B" w:rsidRPr="00EA25E7" w:rsidRDefault="008A239B" w:rsidP="008A239B">
            <w:pPr>
              <w:jc w:val="center"/>
              <w:rPr>
                <w:rFonts w:ascii="PermianSerifTypeface" w:hAnsi="PermianSerifTypeface"/>
                <w:sz w:val="16"/>
                <w:szCs w:val="16"/>
              </w:rPr>
            </w:pPr>
            <w:r w:rsidRPr="00EA25E7">
              <w:rPr>
                <w:rFonts w:ascii="PermianSerifTypeface" w:hAnsi="PermianSerifTypeface"/>
                <w:sz w:val="16"/>
                <w:szCs w:val="16"/>
              </w:rPr>
              <w:t>ATIC</w:t>
            </w:r>
          </w:p>
        </w:tc>
        <w:tc>
          <w:tcPr>
            <w:tcW w:w="1275" w:type="dxa"/>
            <w:vAlign w:val="center"/>
          </w:tcPr>
          <w:p w14:paraId="5E6BB393" w14:textId="61162658" w:rsidR="008A239B" w:rsidRPr="00EA25E7" w:rsidRDefault="0049393A" w:rsidP="008A239B">
            <w:pPr>
              <w:jc w:val="center"/>
              <w:rPr>
                <w:rFonts w:ascii="PermianSerifTypeface" w:hAnsi="PermianSerifTypeface"/>
                <w:sz w:val="16"/>
                <w:szCs w:val="16"/>
              </w:rPr>
            </w:pPr>
            <w:r w:rsidRPr="00EA25E7">
              <w:rPr>
                <w:rFonts w:ascii="PermianSerifTypeface" w:hAnsi="PermianSerifTypeface"/>
                <w:sz w:val="16"/>
                <w:szCs w:val="16"/>
              </w:rPr>
              <w:t>40</w:t>
            </w:r>
          </w:p>
        </w:tc>
        <w:tc>
          <w:tcPr>
            <w:tcW w:w="4536" w:type="dxa"/>
          </w:tcPr>
          <w:p w14:paraId="64D50A08" w14:textId="6C2ED5AF" w:rsidR="008A239B" w:rsidRPr="00EA25E7" w:rsidRDefault="008A239B" w:rsidP="008A239B">
            <w:pPr>
              <w:rPr>
                <w:rFonts w:ascii="PermianSerifTypeface" w:hAnsi="PermianSerifTypeface"/>
                <w:sz w:val="16"/>
                <w:szCs w:val="16"/>
              </w:rPr>
            </w:pPr>
            <w:r w:rsidRPr="00EA25E7">
              <w:rPr>
                <w:rFonts w:ascii="PermianSerifTypeface" w:hAnsi="PermianSerifTypeface"/>
                <w:sz w:val="16"/>
                <w:szCs w:val="16"/>
              </w:rPr>
              <w:t xml:space="preserve">Propunem 180 de zile </w:t>
            </w:r>
            <w:r w:rsidR="00E02F6E">
              <w:rPr>
                <w:rFonts w:ascii="PermianSerifTypeface" w:hAnsi="PermianSerifTypeface"/>
                <w:sz w:val="16"/>
                <w:szCs w:val="16"/>
              </w:rPr>
              <w:t>î</w:t>
            </w:r>
            <w:r w:rsidRPr="00EA25E7">
              <w:rPr>
                <w:rFonts w:ascii="PermianSerifTypeface" w:hAnsi="PermianSerifTypeface"/>
                <w:sz w:val="16"/>
                <w:szCs w:val="16"/>
              </w:rPr>
              <w:t>n baza Regulamentului (UE) 2022/2360 din 3 August 2022 care amendeaz</w:t>
            </w:r>
            <w:r w:rsidR="00E02F6E">
              <w:rPr>
                <w:rFonts w:ascii="PermianSerifTypeface" w:hAnsi="PermianSerifTypeface"/>
                <w:sz w:val="16"/>
                <w:szCs w:val="16"/>
              </w:rPr>
              <w:t>ă</w:t>
            </w:r>
            <w:r w:rsidRPr="00EA25E7">
              <w:rPr>
                <w:rFonts w:ascii="PermianSerifTypeface" w:hAnsi="PermianSerifTypeface"/>
                <w:sz w:val="16"/>
                <w:szCs w:val="16"/>
              </w:rPr>
              <w:t xml:space="preserve"> Regulamentul (UE) 2018/389. </w:t>
            </w:r>
          </w:p>
          <w:p w14:paraId="5BEEC9DE" w14:textId="77777777" w:rsidR="008A239B" w:rsidRPr="00EA25E7" w:rsidRDefault="008A239B" w:rsidP="008A239B">
            <w:pPr>
              <w:rPr>
                <w:rFonts w:ascii="PermianSerifTypeface" w:hAnsi="PermianSerifTypeface"/>
                <w:sz w:val="16"/>
                <w:szCs w:val="16"/>
              </w:rPr>
            </w:pPr>
          </w:p>
          <w:p w14:paraId="72C3383D" w14:textId="360402CA" w:rsidR="008A239B" w:rsidRPr="00EA25E7" w:rsidRDefault="008A239B" w:rsidP="008A239B">
            <w:pPr>
              <w:rPr>
                <w:rFonts w:ascii="PermianSerifTypeface" w:hAnsi="PermianSerifTypeface"/>
                <w:sz w:val="16"/>
                <w:szCs w:val="16"/>
              </w:rPr>
            </w:pPr>
            <w:r w:rsidRPr="00EA25E7">
              <w:rPr>
                <w:rFonts w:ascii="PermianSerifTypeface" w:hAnsi="PermianSerifTypeface"/>
                <w:sz w:val="16"/>
                <w:szCs w:val="16"/>
              </w:rPr>
              <w:t>De asemenea</w:t>
            </w:r>
            <w:r w:rsidR="00E02F6E">
              <w:rPr>
                <w:rFonts w:ascii="PermianSerifTypeface" w:hAnsi="PermianSerifTypeface"/>
                <w:sz w:val="16"/>
                <w:szCs w:val="16"/>
              </w:rPr>
              <w:t>,</w:t>
            </w:r>
            <w:r w:rsidRPr="00EA25E7">
              <w:rPr>
                <w:rFonts w:ascii="PermianSerifTypeface" w:hAnsi="PermianSerifTypeface"/>
                <w:sz w:val="16"/>
                <w:szCs w:val="16"/>
              </w:rPr>
              <w:t xml:space="preserve"> propunem completarea cu aceste amendamente cu scopul alinierii la modific</w:t>
            </w:r>
            <w:r w:rsidR="00E02F6E">
              <w:rPr>
                <w:rFonts w:ascii="PermianSerifTypeface" w:hAnsi="PermianSerifTypeface"/>
                <w:sz w:val="16"/>
                <w:szCs w:val="16"/>
              </w:rPr>
              <w:t>ă</w:t>
            </w:r>
            <w:r w:rsidRPr="00EA25E7">
              <w:rPr>
                <w:rFonts w:ascii="PermianSerifTypeface" w:hAnsi="PermianSerifTypeface"/>
                <w:sz w:val="16"/>
                <w:szCs w:val="16"/>
              </w:rPr>
              <w:t>rile aduse de Regulamentul (UE) 2022/2360 din 3 August 2022 care amendeaz</w:t>
            </w:r>
            <w:r w:rsidR="00E02F6E">
              <w:rPr>
                <w:rFonts w:ascii="PermianSerifTypeface" w:hAnsi="PermianSerifTypeface"/>
                <w:sz w:val="16"/>
                <w:szCs w:val="16"/>
              </w:rPr>
              <w:t>ă</w:t>
            </w:r>
            <w:r w:rsidRPr="00EA25E7">
              <w:rPr>
                <w:rFonts w:ascii="PermianSerifTypeface" w:hAnsi="PermianSerifTypeface"/>
                <w:sz w:val="16"/>
                <w:szCs w:val="16"/>
              </w:rPr>
              <w:t xml:space="preserve"> Regulamentul (UE) 2018/389.</w:t>
            </w:r>
          </w:p>
          <w:p w14:paraId="46518042" w14:textId="77777777" w:rsidR="008A239B" w:rsidRPr="00EA25E7" w:rsidRDefault="008A239B" w:rsidP="008A239B">
            <w:pPr>
              <w:rPr>
                <w:rFonts w:ascii="PermianSerifTypeface" w:hAnsi="PermianSerifTypeface"/>
                <w:sz w:val="16"/>
                <w:szCs w:val="16"/>
              </w:rPr>
            </w:pPr>
          </w:p>
          <w:p w14:paraId="3FB246CF" w14:textId="77777777" w:rsidR="008A239B" w:rsidRPr="00EA25E7" w:rsidRDefault="008A239B" w:rsidP="008A239B">
            <w:pPr>
              <w:rPr>
                <w:rFonts w:ascii="PermianSerifTypeface" w:hAnsi="PermianSerifTypeface"/>
                <w:sz w:val="16"/>
                <w:szCs w:val="16"/>
              </w:rPr>
            </w:pPr>
            <w:r w:rsidRPr="00EA25E7">
              <w:rPr>
                <w:rFonts w:ascii="PermianSerifTypeface" w:hAnsi="PermianSerifTypeface"/>
                <w:sz w:val="16"/>
                <w:szCs w:val="16"/>
              </w:rPr>
              <w:t>Propuneri de modificare:</w:t>
            </w:r>
          </w:p>
          <w:p w14:paraId="35533D14" w14:textId="77777777" w:rsidR="008A239B" w:rsidRPr="00EA25E7" w:rsidRDefault="008A239B" w:rsidP="008A239B">
            <w:pPr>
              <w:rPr>
                <w:rFonts w:ascii="PermianSerifTypeface" w:hAnsi="PermianSerifTypeface"/>
                <w:sz w:val="16"/>
                <w:szCs w:val="16"/>
              </w:rPr>
            </w:pPr>
            <w:r w:rsidRPr="00EA25E7">
              <w:rPr>
                <w:rFonts w:ascii="PermianSerifTypeface" w:hAnsi="PermianSerifTypeface"/>
                <w:sz w:val="16"/>
                <w:szCs w:val="16"/>
              </w:rPr>
              <w:t xml:space="preserve">19. În sensul pct.18, prestatorii de servicii de plată nu sunt scutiți de la aplicarea autentificării stricte a clienților în cazul în care oricare dintre următoarele condiții este îndeplinită: 1)utilizatorul serviciilor de plată accesează online, pentru prima dată, informațiile specificate la pct. 18; </w:t>
            </w:r>
          </w:p>
          <w:p w14:paraId="555B05DA" w14:textId="77777777" w:rsidR="008A239B" w:rsidRPr="00EA25E7" w:rsidRDefault="008A239B" w:rsidP="008A239B">
            <w:pPr>
              <w:rPr>
                <w:rFonts w:ascii="PermianSerifTypeface" w:hAnsi="PermianSerifTypeface"/>
                <w:sz w:val="16"/>
                <w:szCs w:val="16"/>
              </w:rPr>
            </w:pPr>
            <w:r w:rsidRPr="00EA25E7">
              <w:rPr>
                <w:rFonts w:ascii="PermianSerifTypeface" w:hAnsi="PermianSerifTypeface"/>
                <w:sz w:val="16"/>
                <w:szCs w:val="16"/>
              </w:rPr>
              <w:t xml:space="preserve">2) s-au scurs mai mult de 180 </w:t>
            </w:r>
            <w:r w:rsidRPr="00DA34BB">
              <w:rPr>
                <w:rFonts w:ascii="PermianSerifTypeface" w:hAnsi="PermianSerifTypeface"/>
                <w:strike/>
                <w:sz w:val="16"/>
                <w:szCs w:val="16"/>
              </w:rPr>
              <w:t>90</w:t>
            </w:r>
            <w:r w:rsidRPr="00DA34BB">
              <w:rPr>
                <w:rFonts w:ascii="PermianSerifTypeface" w:hAnsi="PermianSerifTypeface"/>
                <w:sz w:val="16"/>
                <w:szCs w:val="16"/>
              </w:rPr>
              <w:t xml:space="preserve"> d</w:t>
            </w:r>
            <w:r w:rsidRPr="00EA25E7">
              <w:rPr>
                <w:rFonts w:ascii="PermianSerifTypeface" w:hAnsi="PermianSerifTypeface"/>
                <w:sz w:val="16"/>
                <w:szCs w:val="16"/>
              </w:rPr>
              <w:t>e zile de când utilizatorul serviciilor de plată a accesat online ultima dată informațiile menționate la pct. 18 subpct. 2) și de când a fost aplicată autentificarea strictă a clienților.</w:t>
            </w:r>
          </w:p>
          <w:p w14:paraId="1FFC5104" w14:textId="52EBBFD2" w:rsidR="008A239B" w:rsidRPr="00EA25E7" w:rsidRDefault="008A239B" w:rsidP="008A239B">
            <w:pPr>
              <w:rPr>
                <w:rFonts w:ascii="PermianSerifTypeface" w:hAnsi="PermianSerifTypeface"/>
                <w:sz w:val="16"/>
                <w:szCs w:val="16"/>
              </w:rPr>
            </w:pPr>
            <w:r w:rsidRPr="00EA25E7">
              <w:rPr>
                <w:rFonts w:ascii="PermianSerifTypeface" w:hAnsi="PermianSerifTypeface"/>
                <w:sz w:val="16"/>
                <w:szCs w:val="16"/>
              </w:rPr>
              <w:t>X1. Prestatorii de servicii de plată sunt obligați să nu aplice autentificarea strictă a clienților, sub rezerva respectării cerințelor prevăzute la pct. 4, pct. 5 și la pct.19, în cazul în care utilizator</w:t>
            </w:r>
            <w:r w:rsidR="002870CF">
              <w:rPr>
                <w:rFonts w:ascii="PermianSerifTypeface" w:hAnsi="PermianSerifTypeface"/>
                <w:sz w:val="16"/>
                <w:szCs w:val="16"/>
              </w:rPr>
              <w:t>ul</w:t>
            </w:r>
            <w:r w:rsidRPr="00EA25E7">
              <w:rPr>
                <w:rFonts w:ascii="PermianSerifTypeface" w:hAnsi="PermianSerifTypeface"/>
                <w:sz w:val="16"/>
                <w:szCs w:val="16"/>
              </w:rPr>
              <w:t xml:space="preserve"> de servicii de plată accesează contul său online prin intermediul unui prestator de servicii de informare cu privire la conturi și accesul de date este limitat, în lipsa divulgării de date sensibile privind plățile, exclusiv la una dintre următoarele două situații sau la ambele: 1)soldul unuia sau mai multor conturi de plată desemnate de către utilizator; 2)operațiunile de plată executate în ultimele 90 de zile prin intermediul unui sau </w:t>
            </w:r>
            <w:r w:rsidR="002870CF">
              <w:rPr>
                <w:rFonts w:ascii="PermianSerifTypeface" w:hAnsi="PermianSerifTypeface"/>
                <w:sz w:val="16"/>
                <w:szCs w:val="16"/>
              </w:rPr>
              <w:t xml:space="preserve">a </w:t>
            </w:r>
            <w:r w:rsidRPr="00EA25E7">
              <w:rPr>
                <w:rFonts w:ascii="PermianSerifTypeface" w:hAnsi="PermianSerifTypeface"/>
                <w:sz w:val="16"/>
                <w:szCs w:val="16"/>
              </w:rPr>
              <w:t xml:space="preserve">mai multor conturi de plată desemnate de utilizator. X2. În sensul pct. X1, prestatorii de servicii de plată nu sunt scutiți de la aplicarea autentificării stricte a clienților în cazul în care oricare dintre următoarele condiții este îndeplinită: 1)utilizatorul serviciilor de plată accesează online, pentru prima dată, informațiile specificate la pct. X1; 2)s-au scurs mai mult de 180 de zile de când utilizatorul serviciilor de plată a accesat online ultima dată informațiile menționate la pct. X1 subpct. 2) prin intermediul unui prestator de servicii de informare cu privire la conturi și de când a fost aplicată autentificarea strictă a clienților. </w:t>
            </w:r>
          </w:p>
          <w:p w14:paraId="34112270" w14:textId="77777777" w:rsidR="008A239B" w:rsidRPr="00EA25E7" w:rsidRDefault="008A239B" w:rsidP="008A239B">
            <w:pPr>
              <w:rPr>
                <w:rFonts w:ascii="PermianSerifTypeface" w:hAnsi="PermianSerifTypeface"/>
                <w:sz w:val="16"/>
                <w:szCs w:val="16"/>
              </w:rPr>
            </w:pPr>
            <w:r w:rsidRPr="00DA34BB">
              <w:rPr>
                <w:rFonts w:ascii="PermianSerifTypeface" w:hAnsi="PermianSerifTypeface"/>
                <w:strike/>
                <w:sz w:val="16"/>
                <w:szCs w:val="16"/>
              </w:rPr>
              <w:t>2)</w:t>
            </w:r>
            <w:r w:rsidRPr="00EA25E7">
              <w:rPr>
                <w:rFonts w:ascii="PermianSerifTypeface" w:hAnsi="PermianSerifTypeface"/>
                <w:sz w:val="16"/>
                <w:szCs w:val="16"/>
              </w:rPr>
              <w:t xml:space="preserve"> XX. Prin derogare de la pct. 18, prestatorii de servicii de plată pot să aplice autentificarea strictă a clienților în cazul în care utilizatorul de servicii de plată își accesează informația cu privire la conturi prin intermediul unui </w:t>
            </w:r>
            <w:r w:rsidRPr="00EA25E7">
              <w:rPr>
                <w:rFonts w:ascii="PermianSerifTypeface" w:hAnsi="PermianSerifTypeface"/>
                <w:sz w:val="16"/>
                <w:szCs w:val="16"/>
              </w:rPr>
              <w:lastRenderedPageBreak/>
              <w:t>prestator de servicii de informare cu privire la conturi și prestatorul de servicii de plată are dovezi clare și obiectiv jusitificate a faptului de acces fraudulos sau neautorizat la contul de plată al utilizatorului de servicii de plată. În acest caz, prestatorul de plată va documenta aceste cazuri și va demonstra motivele de aplicare a autentificării stricte la cererea Băncii Naționale.</w:t>
            </w:r>
          </w:p>
          <w:p w14:paraId="2DBCD19C" w14:textId="6E3CF85E" w:rsidR="00E510B0" w:rsidRPr="00EA25E7" w:rsidRDefault="00E510B0" w:rsidP="008A239B">
            <w:pPr>
              <w:rPr>
                <w:rFonts w:ascii="PermianSerifTypeface" w:hAnsi="PermianSerifTypeface"/>
                <w:sz w:val="16"/>
                <w:szCs w:val="16"/>
              </w:rPr>
            </w:pPr>
          </w:p>
        </w:tc>
        <w:tc>
          <w:tcPr>
            <w:tcW w:w="3865" w:type="dxa"/>
          </w:tcPr>
          <w:p w14:paraId="1536DF65" w14:textId="1EAB48D6" w:rsidR="00E510B0" w:rsidRPr="00EA25E7" w:rsidRDefault="00E510B0" w:rsidP="008A239B">
            <w:pPr>
              <w:rPr>
                <w:rFonts w:ascii="PermianSerifTypeface" w:hAnsi="PermianSerifTypeface"/>
                <w:b/>
                <w:sz w:val="16"/>
                <w:szCs w:val="16"/>
                <w:lang w:val="ro-MD"/>
              </w:rPr>
            </w:pPr>
            <w:r w:rsidRPr="00EA25E7">
              <w:rPr>
                <w:rFonts w:ascii="PermianSerifTypeface" w:hAnsi="PermianSerifTypeface"/>
                <w:b/>
                <w:sz w:val="16"/>
                <w:szCs w:val="16"/>
                <w:lang w:val="ro-MD"/>
              </w:rPr>
              <w:lastRenderedPageBreak/>
              <w:t>Se acceptă</w:t>
            </w:r>
            <w:r w:rsidR="009B4096" w:rsidRPr="00EA25E7">
              <w:rPr>
                <w:rFonts w:ascii="PermianSerifTypeface" w:hAnsi="PermianSerifTypeface"/>
                <w:b/>
                <w:sz w:val="16"/>
                <w:szCs w:val="16"/>
                <w:lang w:val="ro-MD"/>
              </w:rPr>
              <w:t xml:space="preserve"> parțial</w:t>
            </w:r>
          </w:p>
          <w:p w14:paraId="3FC20844" w14:textId="36BF917B" w:rsidR="008A239B" w:rsidRPr="00EA25E7" w:rsidRDefault="008A239B" w:rsidP="008A239B">
            <w:pPr>
              <w:rPr>
                <w:rFonts w:ascii="PermianSerifTypeface" w:hAnsi="PermianSerifTypeface"/>
                <w:b/>
                <w:sz w:val="16"/>
                <w:szCs w:val="16"/>
                <w:lang w:val="ro-MD"/>
              </w:rPr>
            </w:pPr>
          </w:p>
        </w:tc>
      </w:tr>
      <w:tr w:rsidR="00EA25E7" w:rsidRPr="00EA25E7" w14:paraId="4F882221" w14:textId="77777777" w:rsidTr="00B17A4E">
        <w:trPr>
          <w:trHeight w:val="222"/>
        </w:trPr>
        <w:tc>
          <w:tcPr>
            <w:tcW w:w="4390" w:type="dxa"/>
            <w:vMerge w:val="restart"/>
          </w:tcPr>
          <w:p w14:paraId="62CAFCAF" w14:textId="7370D3D6" w:rsidR="00D25BE1" w:rsidRPr="00EA25E7" w:rsidRDefault="00D25BE1" w:rsidP="008A239B">
            <w:pPr>
              <w:rPr>
                <w:rFonts w:ascii="PermianSerifTypeface" w:hAnsi="PermianSerifTypeface"/>
                <w:sz w:val="16"/>
                <w:szCs w:val="16"/>
              </w:rPr>
            </w:pPr>
            <w:r w:rsidRPr="00EA25E7">
              <w:rPr>
                <w:rFonts w:ascii="PermianSerifTypeface" w:hAnsi="PermianSerifTypeface"/>
                <w:sz w:val="16"/>
                <w:szCs w:val="16"/>
              </w:rPr>
              <w:t>2</w:t>
            </w:r>
            <w:r w:rsidR="008F5995" w:rsidRPr="00EA25E7">
              <w:rPr>
                <w:rFonts w:ascii="PermianSerifTypeface" w:hAnsi="PermianSerifTypeface"/>
                <w:sz w:val="16"/>
                <w:szCs w:val="16"/>
              </w:rPr>
              <w:t>4</w:t>
            </w:r>
            <w:r w:rsidRPr="00EA25E7">
              <w:rPr>
                <w:rFonts w:ascii="PermianSerifTypeface" w:hAnsi="PermianSerifTypeface"/>
                <w:sz w:val="16"/>
                <w:szCs w:val="16"/>
              </w:rPr>
              <w:t>. Prestatorii de servicii de plată au dreptul să nu aplice autentificarea strictă a clienților,  sub rezerva/cu condiția respectării cerințelor prevăzute la pct.4 și 5, în cazul în care plătitorul inițiază o operațiune electronică de plată contactless prin intermediul unui instrument de plată cu o funcționalitate contactless valoarea individuală a operațiunii electronice de plată contactless nu depășește 1000 lei ori echivalentul în valută străină la cursul oficial al leului moldovenesc dacă se asigură una din următoarele condiții:</w:t>
            </w:r>
          </w:p>
          <w:p w14:paraId="204CBEBC" w14:textId="77777777" w:rsidR="00D25BE1" w:rsidRPr="00EA25E7" w:rsidRDefault="00D25BE1" w:rsidP="008A239B">
            <w:pPr>
              <w:rPr>
                <w:rFonts w:ascii="PermianSerifTypeface" w:hAnsi="PermianSerifTypeface"/>
                <w:sz w:val="16"/>
                <w:szCs w:val="16"/>
              </w:rPr>
            </w:pPr>
            <w:r w:rsidRPr="00EA25E7">
              <w:rPr>
                <w:rFonts w:ascii="PermianSerifTypeface" w:hAnsi="PermianSerifTypeface"/>
                <w:sz w:val="16"/>
                <w:szCs w:val="16"/>
              </w:rPr>
              <w:t xml:space="preserve">1) valoarea cumulată a operațiunilor electronice de plată contactless, inițiate de un plătitor de la data ultimei aplicări a autentificării stricte a clienților nu depășește 3000 lei ori echivalentul în valută străină la cursul oficial al leului moldovenesc; </w:t>
            </w:r>
          </w:p>
          <w:p w14:paraId="3B3E011F" w14:textId="77777777" w:rsidR="00D25BE1" w:rsidRPr="00EA25E7" w:rsidRDefault="00D25BE1" w:rsidP="008A239B">
            <w:pPr>
              <w:rPr>
                <w:rFonts w:ascii="PermianSerifTypeface" w:hAnsi="PermianSerifTypeface"/>
                <w:sz w:val="16"/>
                <w:szCs w:val="16"/>
              </w:rPr>
            </w:pPr>
            <w:r w:rsidRPr="00EA25E7">
              <w:rPr>
                <w:rFonts w:ascii="PermianSerifTypeface" w:hAnsi="PermianSerifTypeface"/>
                <w:sz w:val="16"/>
                <w:szCs w:val="16"/>
              </w:rPr>
              <w:t>2) numărul operațiunilor electronice de plată contactless consecutive inițiate de la data ultimei aplicări a autentificării stricte a nu este mai mare de cinci.</w:t>
            </w:r>
          </w:p>
          <w:p w14:paraId="30FB3E02" w14:textId="77777777" w:rsidR="00D25BE1" w:rsidRPr="00EA25E7" w:rsidRDefault="00D25BE1" w:rsidP="008A239B">
            <w:pPr>
              <w:rPr>
                <w:rFonts w:ascii="PermianSerifTypeface" w:hAnsi="PermianSerifTypeface"/>
                <w:sz w:val="16"/>
                <w:szCs w:val="16"/>
              </w:rPr>
            </w:pPr>
          </w:p>
        </w:tc>
        <w:tc>
          <w:tcPr>
            <w:tcW w:w="1701" w:type="dxa"/>
            <w:vAlign w:val="center"/>
          </w:tcPr>
          <w:p w14:paraId="3186A5AC" w14:textId="7F031625" w:rsidR="00D25BE1" w:rsidRPr="00EA25E7" w:rsidRDefault="00D25BE1" w:rsidP="008A239B">
            <w:pPr>
              <w:jc w:val="center"/>
              <w:rPr>
                <w:rFonts w:ascii="PermianSerifTypeface" w:hAnsi="PermianSerifTypeface"/>
                <w:sz w:val="16"/>
                <w:szCs w:val="16"/>
              </w:rPr>
            </w:pPr>
            <w:r w:rsidRPr="00EA25E7">
              <w:rPr>
                <w:rFonts w:ascii="PermianSerifTypeface" w:hAnsi="PermianSerifTypeface"/>
                <w:sz w:val="16"/>
                <w:szCs w:val="16"/>
              </w:rPr>
              <w:t>VISA</w:t>
            </w:r>
          </w:p>
        </w:tc>
        <w:tc>
          <w:tcPr>
            <w:tcW w:w="1275" w:type="dxa"/>
            <w:vAlign w:val="center"/>
          </w:tcPr>
          <w:p w14:paraId="158E9440" w14:textId="43B30078" w:rsidR="00D25BE1" w:rsidRPr="00EA25E7" w:rsidRDefault="00D25BE1" w:rsidP="008A239B">
            <w:pPr>
              <w:jc w:val="center"/>
              <w:rPr>
                <w:rFonts w:ascii="PermianSerifTypeface" w:hAnsi="PermianSerifTypeface"/>
                <w:sz w:val="16"/>
                <w:szCs w:val="16"/>
              </w:rPr>
            </w:pPr>
            <w:r w:rsidRPr="00EA25E7">
              <w:rPr>
                <w:rFonts w:ascii="PermianSerifTypeface" w:hAnsi="PermianSerifTypeface"/>
                <w:sz w:val="16"/>
                <w:szCs w:val="16"/>
              </w:rPr>
              <w:t>41</w:t>
            </w:r>
          </w:p>
        </w:tc>
        <w:tc>
          <w:tcPr>
            <w:tcW w:w="4536" w:type="dxa"/>
          </w:tcPr>
          <w:p w14:paraId="5C34E724" w14:textId="77777777" w:rsidR="00D25BE1" w:rsidRPr="00EA25E7" w:rsidRDefault="00D25BE1" w:rsidP="008A239B">
            <w:pPr>
              <w:rPr>
                <w:rFonts w:ascii="PermianSerifTypeface" w:hAnsi="PermianSerifTypeface"/>
                <w:sz w:val="16"/>
                <w:szCs w:val="16"/>
                <w:lang w:val="en-US"/>
              </w:rPr>
            </w:pPr>
            <w:r w:rsidRPr="00EA25E7">
              <w:rPr>
                <w:rFonts w:ascii="PermianSerifTypeface" w:hAnsi="PermianSerifTypeface"/>
                <w:sz w:val="16"/>
                <w:szCs w:val="16"/>
                <w:lang w:val="en-US"/>
              </w:rPr>
              <w:t>Raising contactless limits on terminals at point of sales: We recommend a review of the current thresholds of setting the maximum per transaction and cumulative limits before SCA must be applied for contactless transactions, giving industry the flexibility to set higher limits in their respective countries.</w:t>
            </w:r>
          </w:p>
          <w:p w14:paraId="19DA09C8" w14:textId="3F2A7E1D" w:rsidR="00D25BE1" w:rsidRPr="00EA25E7" w:rsidRDefault="00D25BE1" w:rsidP="008A239B">
            <w:pPr>
              <w:rPr>
                <w:rFonts w:ascii="PermianSerifTypeface" w:hAnsi="PermianSerifTypeface"/>
                <w:sz w:val="16"/>
                <w:szCs w:val="16"/>
              </w:rPr>
            </w:pPr>
          </w:p>
        </w:tc>
        <w:tc>
          <w:tcPr>
            <w:tcW w:w="3865" w:type="dxa"/>
          </w:tcPr>
          <w:p w14:paraId="48EC1DFB" w14:textId="3B15EB8A" w:rsidR="00D25BE1" w:rsidRPr="00EA25E7" w:rsidRDefault="008A0627" w:rsidP="008A239B">
            <w:pPr>
              <w:rPr>
                <w:rFonts w:ascii="PermianSerifTypeface" w:hAnsi="PermianSerifTypeface"/>
                <w:b/>
                <w:sz w:val="16"/>
                <w:szCs w:val="16"/>
                <w:lang w:val="ro-MD"/>
              </w:rPr>
            </w:pPr>
            <w:r w:rsidRPr="00EA25E7">
              <w:rPr>
                <w:rFonts w:ascii="PermianSerifTypeface" w:hAnsi="PermianSerifTypeface"/>
                <w:b/>
                <w:sz w:val="16"/>
                <w:szCs w:val="16"/>
                <w:lang w:val="ro-MD"/>
              </w:rPr>
              <w:t>Comentariu</w:t>
            </w:r>
            <w:r w:rsidR="0072056A" w:rsidRPr="00EA25E7">
              <w:rPr>
                <w:rFonts w:ascii="PermianSerifTypeface" w:hAnsi="PermianSerifTypeface"/>
                <w:b/>
                <w:sz w:val="16"/>
                <w:szCs w:val="16"/>
                <w:lang w:val="ro-MD"/>
              </w:rPr>
              <w:t>:</w:t>
            </w:r>
          </w:p>
          <w:p w14:paraId="72C4D85C" w14:textId="77777777" w:rsidR="0072056A" w:rsidRPr="00EA25E7" w:rsidRDefault="0072056A" w:rsidP="008A239B">
            <w:pPr>
              <w:rPr>
                <w:rFonts w:ascii="PermianSerifTypeface" w:hAnsi="PermianSerifTypeface"/>
                <w:b/>
                <w:sz w:val="16"/>
                <w:szCs w:val="16"/>
                <w:lang w:val="ro-MD"/>
              </w:rPr>
            </w:pPr>
          </w:p>
          <w:p w14:paraId="5CB60FC7" w14:textId="0BE96326" w:rsidR="008A0627" w:rsidRPr="00EA25E7" w:rsidRDefault="008A0627">
            <w:pPr>
              <w:rPr>
                <w:rFonts w:ascii="PermianSerifTypeface" w:hAnsi="PermianSerifTypeface"/>
                <w:bCs/>
                <w:sz w:val="16"/>
                <w:szCs w:val="16"/>
                <w:lang w:val="ro-MD"/>
              </w:rPr>
            </w:pPr>
            <w:r w:rsidRPr="00EA25E7">
              <w:rPr>
                <w:rFonts w:ascii="PermianSerifTypeface" w:hAnsi="PermianSerifTypeface"/>
                <w:bCs/>
                <w:sz w:val="16"/>
                <w:szCs w:val="16"/>
                <w:lang w:val="ro-MD"/>
              </w:rPr>
              <w:t>Considerăm necesară menținerea limitelor prevăzute în Regulamentul UE 2018/389 pentru transpuner</w:t>
            </w:r>
            <w:r w:rsidR="001A3002">
              <w:rPr>
                <w:rFonts w:ascii="PermianSerifTypeface" w:hAnsi="PermianSerifTypeface"/>
                <w:bCs/>
                <w:sz w:val="16"/>
                <w:szCs w:val="16"/>
                <w:lang w:val="ro-MD"/>
              </w:rPr>
              <w:t>ea</w:t>
            </w:r>
            <w:r w:rsidRPr="00EA25E7">
              <w:rPr>
                <w:rFonts w:ascii="PermianSerifTypeface" w:hAnsi="PermianSerifTypeface"/>
                <w:bCs/>
                <w:sz w:val="16"/>
                <w:szCs w:val="16"/>
                <w:lang w:val="ro-MD"/>
              </w:rPr>
              <w:t xml:space="preserve"> fidel</w:t>
            </w:r>
            <w:r w:rsidR="001A3002">
              <w:rPr>
                <w:rFonts w:ascii="PermianSerifTypeface" w:hAnsi="PermianSerifTypeface"/>
                <w:bCs/>
                <w:sz w:val="16"/>
                <w:szCs w:val="16"/>
                <w:lang w:val="ro-MD"/>
              </w:rPr>
              <w:t>ă</w:t>
            </w:r>
            <w:r w:rsidR="0072056A" w:rsidRPr="00EA25E7">
              <w:rPr>
                <w:rFonts w:ascii="PermianSerifTypeface" w:hAnsi="PermianSerifTypeface"/>
                <w:bCs/>
                <w:sz w:val="16"/>
                <w:szCs w:val="16"/>
                <w:lang w:val="ro-MD"/>
              </w:rPr>
              <w:t>.</w:t>
            </w:r>
            <w:r w:rsidR="009B4096" w:rsidRPr="00EA25E7">
              <w:rPr>
                <w:rFonts w:ascii="PermianSerifTypeface" w:hAnsi="PermianSerifTypeface"/>
                <w:bCs/>
                <w:sz w:val="16"/>
                <w:szCs w:val="16"/>
                <w:lang w:val="ro-MD"/>
              </w:rPr>
              <w:t xml:space="preserve"> La fel</w:t>
            </w:r>
            <w:r w:rsidR="001A3002">
              <w:rPr>
                <w:rFonts w:ascii="PermianSerifTypeface" w:hAnsi="PermianSerifTypeface"/>
                <w:bCs/>
                <w:sz w:val="16"/>
                <w:szCs w:val="16"/>
                <w:lang w:val="ro-MD"/>
              </w:rPr>
              <w:t>,</w:t>
            </w:r>
            <w:r w:rsidR="009B4096" w:rsidRPr="00EA25E7">
              <w:rPr>
                <w:rFonts w:ascii="PermianSerifTypeface" w:hAnsi="PermianSerifTypeface"/>
                <w:bCs/>
                <w:sz w:val="16"/>
                <w:szCs w:val="16"/>
                <w:lang w:val="ro-MD"/>
              </w:rPr>
              <w:t xml:space="preserve"> în acest sens</w:t>
            </w:r>
            <w:r w:rsidR="001A3002">
              <w:rPr>
                <w:rFonts w:ascii="PermianSerifTypeface" w:hAnsi="PermianSerifTypeface"/>
                <w:bCs/>
                <w:sz w:val="16"/>
                <w:szCs w:val="16"/>
                <w:lang w:val="ro-MD"/>
              </w:rPr>
              <w:t>,</w:t>
            </w:r>
            <w:r w:rsidR="009B4096" w:rsidRPr="00EA25E7">
              <w:rPr>
                <w:rFonts w:ascii="PermianSerifTypeface" w:hAnsi="PermianSerifTypeface"/>
                <w:bCs/>
                <w:sz w:val="16"/>
                <w:szCs w:val="16"/>
                <w:lang w:val="ro-MD"/>
              </w:rPr>
              <w:t xml:space="preserve"> a fost efectuată o analiză</w:t>
            </w:r>
            <w:r w:rsidR="001A3002">
              <w:rPr>
                <w:rFonts w:ascii="PermianSerifTypeface" w:hAnsi="PermianSerifTypeface"/>
                <w:bCs/>
                <w:sz w:val="16"/>
                <w:szCs w:val="16"/>
                <w:lang w:val="ro-MD"/>
              </w:rPr>
              <w:t>,</w:t>
            </w:r>
            <w:r w:rsidR="009B4096" w:rsidRPr="00EA25E7">
              <w:rPr>
                <w:rFonts w:ascii="PermianSerifTypeface" w:hAnsi="PermianSerifTypeface"/>
                <w:bCs/>
                <w:sz w:val="16"/>
                <w:szCs w:val="16"/>
                <w:lang w:val="ro-MD"/>
              </w:rPr>
              <w:t xml:space="preserve"> </w:t>
            </w:r>
            <w:r w:rsidR="001A3002">
              <w:rPr>
                <w:rFonts w:ascii="PermianSerifTypeface" w:hAnsi="PermianSerifTypeface"/>
                <w:bCs/>
                <w:sz w:val="16"/>
                <w:szCs w:val="16"/>
                <w:lang w:val="ro-MD"/>
              </w:rPr>
              <w:t xml:space="preserve">fiind chestionați </w:t>
            </w:r>
            <w:r w:rsidR="009B4096" w:rsidRPr="00EA25E7">
              <w:rPr>
                <w:rFonts w:ascii="PermianSerifTypeface" w:hAnsi="PermianSerifTypeface"/>
                <w:bCs/>
                <w:sz w:val="16"/>
                <w:szCs w:val="16"/>
                <w:lang w:val="ro-MD"/>
              </w:rPr>
              <w:t>toți prestatorii de servicii de plată, însă aceștia au susținut limitele actuale.</w:t>
            </w:r>
          </w:p>
        </w:tc>
      </w:tr>
      <w:tr w:rsidR="00EA25E7" w:rsidRPr="00EA25E7" w14:paraId="202832EC" w14:textId="77777777" w:rsidTr="008435FC">
        <w:trPr>
          <w:trHeight w:val="222"/>
        </w:trPr>
        <w:tc>
          <w:tcPr>
            <w:tcW w:w="4390" w:type="dxa"/>
            <w:vMerge/>
          </w:tcPr>
          <w:p w14:paraId="015E0E38" w14:textId="77777777" w:rsidR="00D25BE1" w:rsidRPr="00EA25E7" w:rsidRDefault="00D25BE1" w:rsidP="008A239B">
            <w:pPr>
              <w:rPr>
                <w:rFonts w:ascii="PermianSerifTypeface" w:hAnsi="PermianSerifTypeface"/>
                <w:sz w:val="16"/>
                <w:szCs w:val="16"/>
              </w:rPr>
            </w:pPr>
          </w:p>
        </w:tc>
        <w:tc>
          <w:tcPr>
            <w:tcW w:w="1701" w:type="dxa"/>
            <w:vAlign w:val="center"/>
          </w:tcPr>
          <w:p w14:paraId="105433BE" w14:textId="77777777" w:rsidR="00D25BE1" w:rsidRPr="00EA25E7" w:rsidRDefault="00D25BE1" w:rsidP="008A239B">
            <w:pPr>
              <w:jc w:val="center"/>
              <w:rPr>
                <w:rFonts w:ascii="PermianSerifTypeface" w:hAnsi="PermianSerifTypeface"/>
                <w:sz w:val="16"/>
                <w:szCs w:val="16"/>
              </w:rPr>
            </w:pPr>
            <w:r w:rsidRPr="00EA25E7">
              <w:rPr>
                <w:rFonts w:ascii="PermianSerifTypeface" w:hAnsi="PermianSerifTypeface"/>
                <w:sz w:val="16"/>
                <w:szCs w:val="16"/>
              </w:rPr>
              <w:t>B.C. „Victoriabank” S.A.</w:t>
            </w:r>
          </w:p>
        </w:tc>
        <w:tc>
          <w:tcPr>
            <w:tcW w:w="1275" w:type="dxa"/>
            <w:vAlign w:val="center"/>
          </w:tcPr>
          <w:p w14:paraId="0951C43F" w14:textId="5734D819" w:rsidR="00D25BE1" w:rsidRPr="00EA25E7" w:rsidRDefault="00D25BE1" w:rsidP="008A239B">
            <w:pPr>
              <w:jc w:val="center"/>
              <w:rPr>
                <w:rFonts w:ascii="PermianSerifTypeface" w:hAnsi="PermianSerifTypeface"/>
                <w:sz w:val="16"/>
                <w:szCs w:val="16"/>
              </w:rPr>
            </w:pPr>
            <w:r w:rsidRPr="00EA25E7">
              <w:rPr>
                <w:rFonts w:ascii="PermianSerifTypeface" w:hAnsi="PermianSerifTypeface"/>
                <w:sz w:val="16"/>
                <w:szCs w:val="16"/>
              </w:rPr>
              <w:t>42</w:t>
            </w:r>
          </w:p>
        </w:tc>
        <w:tc>
          <w:tcPr>
            <w:tcW w:w="4536" w:type="dxa"/>
          </w:tcPr>
          <w:p w14:paraId="20E26344" w14:textId="138D517E" w:rsidR="00D25BE1" w:rsidRPr="00EA25E7" w:rsidRDefault="00D25BE1" w:rsidP="008A239B">
            <w:pPr>
              <w:rPr>
                <w:rFonts w:ascii="PermianSerifTypeface" w:hAnsi="PermianSerifTypeface"/>
                <w:sz w:val="16"/>
                <w:szCs w:val="16"/>
              </w:rPr>
            </w:pPr>
            <w:r w:rsidRPr="00EA25E7">
              <w:rPr>
                <w:rFonts w:ascii="PermianSerifTypeface" w:hAnsi="PermianSerifTypeface"/>
                <w:sz w:val="16"/>
                <w:szCs w:val="16"/>
              </w:rPr>
              <w:t>Pct. 20</w:t>
            </w:r>
            <w:r w:rsidR="002870CF">
              <w:rPr>
                <w:rFonts w:ascii="PermianSerifTypeface" w:hAnsi="PermianSerifTypeface"/>
                <w:sz w:val="16"/>
                <w:szCs w:val="16"/>
              </w:rPr>
              <w:t>,</w:t>
            </w:r>
            <w:r w:rsidRPr="00EA25E7">
              <w:rPr>
                <w:rFonts w:ascii="PermianSerifTypeface" w:hAnsi="PermianSerifTypeface"/>
                <w:sz w:val="16"/>
                <w:szCs w:val="16"/>
              </w:rPr>
              <w:t xml:space="preserve"> considerăm necesară precizarea dacă PIN-ul aferent cardului se consideră element de autentificare strictă</w:t>
            </w:r>
            <w:r w:rsidR="002870CF">
              <w:rPr>
                <w:rFonts w:ascii="PermianSerifTypeface" w:hAnsi="PermianSerifTypeface"/>
                <w:sz w:val="16"/>
                <w:szCs w:val="16"/>
              </w:rPr>
              <w:t>.</w:t>
            </w:r>
          </w:p>
          <w:p w14:paraId="2806F6A4" w14:textId="77777777" w:rsidR="00D25BE1" w:rsidRPr="00EA25E7" w:rsidRDefault="00D25BE1" w:rsidP="008A239B">
            <w:pPr>
              <w:rPr>
                <w:rFonts w:ascii="PermianSerifTypeface" w:hAnsi="PermianSerifTypeface"/>
                <w:sz w:val="16"/>
                <w:szCs w:val="16"/>
              </w:rPr>
            </w:pPr>
          </w:p>
        </w:tc>
        <w:tc>
          <w:tcPr>
            <w:tcW w:w="3865" w:type="dxa"/>
          </w:tcPr>
          <w:p w14:paraId="33B5A1CF" w14:textId="0527088D" w:rsidR="00D25BE1" w:rsidRPr="00EA25E7" w:rsidRDefault="00D25BE1" w:rsidP="008A239B">
            <w:pPr>
              <w:rPr>
                <w:rFonts w:ascii="PermianSerifTypeface" w:hAnsi="PermianSerifTypeface"/>
                <w:b/>
                <w:bCs/>
                <w:sz w:val="16"/>
                <w:szCs w:val="16"/>
              </w:rPr>
            </w:pPr>
            <w:r w:rsidRPr="00EA25E7">
              <w:rPr>
                <w:rFonts w:ascii="PermianSerifTypeface" w:hAnsi="PermianSerifTypeface"/>
                <w:b/>
                <w:bCs/>
                <w:sz w:val="16"/>
                <w:szCs w:val="16"/>
              </w:rPr>
              <w:t>Comentariu:</w:t>
            </w:r>
          </w:p>
          <w:p w14:paraId="457FC7CA" w14:textId="52205D8F" w:rsidR="00D25BE1" w:rsidRPr="00EA25E7" w:rsidRDefault="00D25BE1" w:rsidP="008A239B">
            <w:pPr>
              <w:rPr>
                <w:rFonts w:ascii="PermianSerifTypeface" w:hAnsi="PermianSerifTypeface"/>
                <w:sz w:val="16"/>
                <w:szCs w:val="16"/>
              </w:rPr>
            </w:pPr>
          </w:p>
          <w:p w14:paraId="7C4F162A" w14:textId="76671432" w:rsidR="00D25BE1" w:rsidRPr="00EA25E7" w:rsidRDefault="00D25BE1" w:rsidP="008A239B">
            <w:pPr>
              <w:rPr>
                <w:rFonts w:ascii="PermianSerifTypeface" w:hAnsi="PermianSerifTypeface"/>
                <w:sz w:val="16"/>
                <w:szCs w:val="16"/>
              </w:rPr>
            </w:pPr>
            <w:r w:rsidRPr="00EA25E7">
              <w:rPr>
                <w:rFonts w:ascii="PermianSerifTypeface" w:hAnsi="PermianSerifTypeface"/>
                <w:sz w:val="16"/>
                <w:szCs w:val="16"/>
              </w:rPr>
              <w:t>Elementele de autentificare strictă conforme cu prezentul proiect de regulament pot fi găsite accesând următorul document UE, acestea fiind clasificate în funcție de categorie:</w:t>
            </w:r>
          </w:p>
          <w:p w14:paraId="6B7EC895" w14:textId="79E1F73C" w:rsidR="00D25BE1" w:rsidRPr="00EA25E7" w:rsidRDefault="00D25BE1" w:rsidP="008A239B">
            <w:pPr>
              <w:rPr>
                <w:rFonts w:ascii="PermianSerifTypeface" w:hAnsi="PermianSerifTypeface"/>
                <w:sz w:val="16"/>
                <w:szCs w:val="16"/>
              </w:rPr>
            </w:pPr>
          </w:p>
          <w:p w14:paraId="370CD997" w14:textId="4918685C" w:rsidR="00D25BE1" w:rsidRPr="00EA25E7" w:rsidRDefault="00D25BE1" w:rsidP="008A239B">
            <w:pPr>
              <w:rPr>
                <w:rFonts w:ascii="PermianSerifTypeface" w:hAnsi="PermianSerifTypeface"/>
                <w:sz w:val="16"/>
                <w:szCs w:val="16"/>
              </w:rPr>
            </w:pPr>
            <w:r w:rsidRPr="00EA25E7">
              <w:rPr>
                <w:rFonts w:ascii="PermianSerifTypeface" w:hAnsi="PermianSerifTypeface"/>
                <w:sz w:val="16"/>
                <w:szCs w:val="16"/>
              </w:rPr>
              <w:t>Link:</w:t>
            </w:r>
          </w:p>
          <w:p w14:paraId="6CD6A36B" w14:textId="75520ECA" w:rsidR="00D25BE1" w:rsidRPr="00EA25E7" w:rsidRDefault="00E547E6" w:rsidP="008A239B">
            <w:pPr>
              <w:rPr>
                <w:rFonts w:ascii="PermianSerifTypeface" w:hAnsi="PermianSerifTypeface"/>
                <w:sz w:val="16"/>
                <w:szCs w:val="16"/>
              </w:rPr>
            </w:pPr>
            <w:hyperlink r:id="rId8" w:history="1">
              <w:r w:rsidR="00D25BE1" w:rsidRPr="00EA25E7">
                <w:rPr>
                  <w:rStyle w:val="Hyperlink"/>
                  <w:rFonts w:ascii="PermianSerifTypeface" w:hAnsi="PermianSerifTypeface"/>
                  <w:color w:val="auto"/>
                  <w:sz w:val="16"/>
                  <w:szCs w:val="16"/>
                </w:rPr>
                <w:t>Opinion of the European Banking Authority on the elements of strong customer authentication under PSD2</w:t>
              </w:r>
            </w:hyperlink>
          </w:p>
          <w:p w14:paraId="2E30C5FC" w14:textId="6F84F39D" w:rsidR="00D25BE1" w:rsidRPr="00EA25E7" w:rsidRDefault="00D25BE1" w:rsidP="00D47815">
            <w:pPr>
              <w:rPr>
                <w:rFonts w:ascii="PermianSerifTypeface" w:hAnsi="PermianSerifTypeface"/>
                <w:sz w:val="16"/>
                <w:szCs w:val="16"/>
              </w:rPr>
            </w:pPr>
          </w:p>
        </w:tc>
      </w:tr>
      <w:tr w:rsidR="00EA25E7" w:rsidRPr="00EA25E7" w14:paraId="0CB035B4" w14:textId="77777777" w:rsidTr="008435FC">
        <w:trPr>
          <w:trHeight w:val="222"/>
        </w:trPr>
        <w:tc>
          <w:tcPr>
            <w:tcW w:w="4390" w:type="dxa"/>
            <w:vMerge/>
          </w:tcPr>
          <w:p w14:paraId="413645D0" w14:textId="77777777" w:rsidR="00D25BE1" w:rsidRPr="00EA25E7" w:rsidRDefault="00D25BE1" w:rsidP="008A239B">
            <w:pPr>
              <w:rPr>
                <w:rFonts w:ascii="PermianSerifTypeface" w:hAnsi="PermianSerifTypeface"/>
                <w:sz w:val="16"/>
                <w:szCs w:val="16"/>
              </w:rPr>
            </w:pPr>
          </w:p>
        </w:tc>
        <w:tc>
          <w:tcPr>
            <w:tcW w:w="1701" w:type="dxa"/>
            <w:vMerge w:val="restart"/>
            <w:vAlign w:val="center"/>
          </w:tcPr>
          <w:p w14:paraId="5A2115FD" w14:textId="77777777" w:rsidR="00D25BE1" w:rsidRPr="00EA25E7" w:rsidRDefault="00D25BE1" w:rsidP="008A239B">
            <w:pPr>
              <w:jc w:val="center"/>
              <w:rPr>
                <w:rFonts w:ascii="PermianSerifTypeface" w:hAnsi="PermianSerifTypeface"/>
                <w:sz w:val="16"/>
                <w:szCs w:val="16"/>
              </w:rPr>
            </w:pPr>
            <w:r w:rsidRPr="00EA25E7">
              <w:rPr>
                <w:rFonts w:ascii="PermianSerifTypeface" w:hAnsi="PermianSerifTypeface"/>
                <w:sz w:val="16"/>
                <w:szCs w:val="16"/>
              </w:rPr>
              <w:t>B.C. Comertbank S.A.</w:t>
            </w:r>
          </w:p>
        </w:tc>
        <w:tc>
          <w:tcPr>
            <w:tcW w:w="1275" w:type="dxa"/>
            <w:vAlign w:val="center"/>
          </w:tcPr>
          <w:p w14:paraId="42556FC4" w14:textId="0DFE99E8" w:rsidR="00D25BE1" w:rsidRPr="00EA25E7" w:rsidRDefault="00D25BE1" w:rsidP="008A239B">
            <w:pPr>
              <w:jc w:val="center"/>
              <w:rPr>
                <w:rFonts w:ascii="PermianSerifTypeface" w:hAnsi="PermianSerifTypeface"/>
                <w:sz w:val="16"/>
                <w:szCs w:val="16"/>
              </w:rPr>
            </w:pPr>
            <w:r w:rsidRPr="00EA25E7">
              <w:rPr>
                <w:rFonts w:ascii="PermianSerifTypeface" w:hAnsi="PermianSerifTypeface"/>
                <w:sz w:val="16"/>
                <w:szCs w:val="16"/>
              </w:rPr>
              <w:t>43</w:t>
            </w:r>
          </w:p>
        </w:tc>
        <w:tc>
          <w:tcPr>
            <w:tcW w:w="4536" w:type="dxa"/>
          </w:tcPr>
          <w:p w14:paraId="62AD7869" w14:textId="2F7C1A74" w:rsidR="00D25BE1" w:rsidRPr="00EA25E7" w:rsidRDefault="002870CF" w:rsidP="008A239B">
            <w:pPr>
              <w:rPr>
                <w:rFonts w:ascii="PermianSerifTypeface" w:hAnsi="PermianSerifTypeface"/>
                <w:sz w:val="16"/>
                <w:szCs w:val="16"/>
              </w:rPr>
            </w:pPr>
            <w:r>
              <w:rPr>
                <w:rFonts w:ascii="PermianSerifTypeface" w:hAnsi="PermianSerifTypeface"/>
                <w:sz w:val="16"/>
                <w:szCs w:val="16"/>
              </w:rPr>
              <w:t xml:space="preserve">Pornind de la </w:t>
            </w:r>
            <w:r w:rsidR="00D25BE1" w:rsidRPr="00EA25E7">
              <w:rPr>
                <w:rFonts w:ascii="PermianSerifTypeface" w:hAnsi="PermianSerifTypeface"/>
                <w:sz w:val="16"/>
                <w:szCs w:val="16"/>
              </w:rPr>
              <w:t>faptul că</w:t>
            </w:r>
            <w:r>
              <w:rPr>
                <w:rFonts w:ascii="PermianSerifTypeface" w:hAnsi="PermianSerifTypeface"/>
                <w:sz w:val="16"/>
                <w:szCs w:val="16"/>
              </w:rPr>
              <w:t>,</w:t>
            </w:r>
            <w:r w:rsidR="00D25BE1" w:rsidRPr="00EA25E7">
              <w:rPr>
                <w:rFonts w:ascii="PermianSerifTypeface" w:hAnsi="PermianSerifTypeface"/>
                <w:sz w:val="16"/>
                <w:szCs w:val="16"/>
              </w:rPr>
              <w:t xml:space="preserve"> cardurile de plată ca instrument de plată, sunt în circulație în Republica Moldova și peste hotare, se propune ca în pct. 20 al regulamentului să fie introduse următoarele modificări legate de aspecte importante care sunt aplicate și folosite în domeniul cardurilor cu succes, și anume:</w:t>
            </w:r>
          </w:p>
          <w:p w14:paraId="33F1358D" w14:textId="77777777" w:rsidR="00D25BE1" w:rsidRPr="00EA25E7" w:rsidRDefault="00D25BE1" w:rsidP="008A239B">
            <w:pPr>
              <w:rPr>
                <w:rFonts w:ascii="PermianSerifTypeface" w:hAnsi="PermianSerifTypeface"/>
                <w:sz w:val="16"/>
                <w:szCs w:val="16"/>
              </w:rPr>
            </w:pPr>
            <w:r w:rsidRPr="00EA25E7">
              <w:rPr>
                <w:rFonts w:ascii="PermianSerifTypeface" w:hAnsi="PermianSerifTypeface"/>
                <w:sz w:val="16"/>
                <w:szCs w:val="16"/>
              </w:rPr>
              <w:t xml:space="preserve">1. se propune modificările în pct. 20 și pct. 20 subpct. 1) cu privire la cursul valutar pentru operațiunile cu carduri de plată prin utilizarea cursului comercial al băncii setat pentru operațiuni cu carduri de plată, în loc de „cursul oficial al leului moldovenesc”. </w:t>
            </w:r>
          </w:p>
          <w:p w14:paraId="47A04128" w14:textId="0E69A123" w:rsidR="00D25BE1" w:rsidRPr="00EA25E7" w:rsidRDefault="00D25BE1" w:rsidP="008A239B">
            <w:pPr>
              <w:rPr>
                <w:rFonts w:ascii="PermianSerifTypeface" w:hAnsi="PermianSerifTypeface"/>
                <w:sz w:val="16"/>
                <w:szCs w:val="16"/>
              </w:rPr>
            </w:pPr>
            <w:r w:rsidRPr="00EA25E7">
              <w:rPr>
                <w:rFonts w:ascii="PermianSerifTypeface" w:hAnsi="PermianSerifTypeface"/>
                <w:sz w:val="16"/>
                <w:szCs w:val="16"/>
              </w:rPr>
              <w:t>Argumentare: în domeniul de carduri, la utilizarea unui instrument de plată – card de plată, pentru tranzacțiile efectuate în altă valută decât contul de card, convertirea se efectuează prin aplicarea cursului valutar setat pentru operațiunile cu carduri de plată a</w:t>
            </w:r>
            <w:r w:rsidR="00830B7C">
              <w:rPr>
                <w:rFonts w:ascii="PermianSerifTypeface" w:hAnsi="PermianSerifTypeface"/>
                <w:sz w:val="16"/>
                <w:szCs w:val="16"/>
              </w:rPr>
              <w:t>l</w:t>
            </w:r>
            <w:r w:rsidRPr="00EA25E7">
              <w:rPr>
                <w:rFonts w:ascii="PermianSerifTypeface" w:hAnsi="PermianSerifTypeface"/>
                <w:sz w:val="16"/>
                <w:szCs w:val="16"/>
              </w:rPr>
              <w:t xml:space="preserve"> băncii-emitent și Sistemelor Internaționale de Plăți, după caz. Clienții – deținători de carduri de plată înțeleg și sunt de acord cu aplicarea cursurilor asociate tranzacțiilor de carduri. Respectiv, suma care se debitează de pe contul de card se calculează conform cursului comercial pentru operațiunile cu carduri de plată. Utilizarea cursului oficial al leului moldovenesc în acest flux operațional </w:t>
            </w:r>
            <w:r w:rsidR="00830B7C">
              <w:rPr>
                <w:rFonts w:ascii="PermianSerifTypeface" w:hAnsi="PermianSerifTypeface"/>
                <w:sz w:val="16"/>
                <w:szCs w:val="16"/>
              </w:rPr>
              <w:t xml:space="preserve">va </w:t>
            </w:r>
            <w:r w:rsidRPr="00EA25E7">
              <w:rPr>
                <w:rFonts w:ascii="PermianSerifTypeface" w:hAnsi="PermianSerifTypeface"/>
                <w:sz w:val="16"/>
                <w:szCs w:val="16"/>
              </w:rPr>
              <w:lastRenderedPageBreak/>
              <w:t xml:space="preserve">complica metodologia și setările care sunt aplicate la moment, la nivel de </w:t>
            </w:r>
            <w:r w:rsidR="00830B7C">
              <w:rPr>
                <w:rFonts w:ascii="PermianSerifTypeface" w:hAnsi="PermianSerifTypeface"/>
                <w:sz w:val="16"/>
                <w:szCs w:val="16"/>
              </w:rPr>
              <w:t>s</w:t>
            </w:r>
            <w:r w:rsidRPr="00EA25E7">
              <w:rPr>
                <w:rFonts w:ascii="PermianSerifTypeface" w:hAnsi="PermianSerifTypeface"/>
                <w:sz w:val="16"/>
                <w:szCs w:val="16"/>
              </w:rPr>
              <w:t xml:space="preserve">isteme </w:t>
            </w:r>
            <w:r w:rsidR="00830B7C">
              <w:rPr>
                <w:rFonts w:ascii="PermianSerifTypeface" w:hAnsi="PermianSerifTypeface"/>
                <w:sz w:val="16"/>
                <w:szCs w:val="16"/>
              </w:rPr>
              <w:t>a</w:t>
            </w:r>
            <w:r w:rsidRPr="00EA25E7">
              <w:rPr>
                <w:rFonts w:ascii="PermianSerifTypeface" w:hAnsi="PermianSerifTypeface"/>
                <w:sz w:val="16"/>
                <w:szCs w:val="16"/>
              </w:rPr>
              <w:t>utomatizate a</w:t>
            </w:r>
            <w:r w:rsidR="00830B7C">
              <w:rPr>
                <w:rFonts w:ascii="PermianSerifTypeface" w:hAnsi="PermianSerifTypeface"/>
                <w:sz w:val="16"/>
                <w:szCs w:val="16"/>
              </w:rPr>
              <w:t>le</w:t>
            </w:r>
            <w:r w:rsidRPr="00EA25E7">
              <w:rPr>
                <w:rFonts w:ascii="PermianSerifTypeface" w:hAnsi="PermianSerifTypeface"/>
                <w:sz w:val="16"/>
                <w:szCs w:val="16"/>
              </w:rPr>
              <w:t xml:space="preserve"> </w:t>
            </w:r>
            <w:r w:rsidR="00830B7C">
              <w:rPr>
                <w:rFonts w:ascii="PermianSerifTypeface" w:hAnsi="PermianSerifTypeface"/>
                <w:sz w:val="16"/>
                <w:szCs w:val="16"/>
              </w:rPr>
              <w:t>b</w:t>
            </w:r>
            <w:r w:rsidRPr="00EA25E7">
              <w:rPr>
                <w:rFonts w:ascii="PermianSerifTypeface" w:hAnsi="PermianSerifTypeface"/>
                <w:sz w:val="16"/>
                <w:szCs w:val="16"/>
              </w:rPr>
              <w:t xml:space="preserve">ăncilor, centrelor de procesare și va crea necesitatea clarificărilor și explicațiilor suplimentare pentru deținătorii cardurilor de plată, care folosesc cardul în fiecare zi. Totodată, utilizarea </w:t>
            </w:r>
            <w:r w:rsidR="00830B7C">
              <w:rPr>
                <w:rFonts w:ascii="PermianSerifTypeface" w:hAnsi="PermianSerifTypeface"/>
                <w:sz w:val="16"/>
                <w:szCs w:val="16"/>
              </w:rPr>
              <w:t xml:space="preserve">a </w:t>
            </w:r>
            <w:r w:rsidRPr="00EA25E7">
              <w:rPr>
                <w:rFonts w:ascii="PermianSerifTypeface" w:hAnsi="PermianSerifTypeface"/>
                <w:sz w:val="16"/>
                <w:szCs w:val="16"/>
              </w:rPr>
              <w:t>două tipuri de cursuri va complica fluxul operațional pentru operațiunile de card.</w:t>
            </w:r>
          </w:p>
          <w:p w14:paraId="69F07AB0" w14:textId="77777777" w:rsidR="00D25BE1" w:rsidRPr="00EA25E7" w:rsidRDefault="00D25BE1" w:rsidP="008A239B">
            <w:pPr>
              <w:rPr>
                <w:rFonts w:ascii="PermianSerifTypeface" w:hAnsi="PermianSerifTypeface"/>
                <w:sz w:val="16"/>
                <w:szCs w:val="16"/>
                <w:lang w:val="ro-MD"/>
              </w:rPr>
            </w:pPr>
          </w:p>
        </w:tc>
        <w:tc>
          <w:tcPr>
            <w:tcW w:w="3865" w:type="dxa"/>
          </w:tcPr>
          <w:p w14:paraId="74904EC0" w14:textId="39949644" w:rsidR="00D25BE1" w:rsidRPr="00EA25E7" w:rsidRDefault="00D25BE1" w:rsidP="008A239B">
            <w:pPr>
              <w:rPr>
                <w:rFonts w:ascii="PermianSerifTypeface" w:hAnsi="PermianSerifTypeface"/>
                <w:b/>
                <w:bCs/>
                <w:sz w:val="16"/>
                <w:szCs w:val="16"/>
              </w:rPr>
            </w:pPr>
            <w:r w:rsidRPr="00EA25E7">
              <w:rPr>
                <w:rFonts w:ascii="PermianSerifTypeface" w:hAnsi="PermianSerifTypeface"/>
                <w:b/>
                <w:bCs/>
                <w:sz w:val="16"/>
                <w:szCs w:val="16"/>
              </w:rPr>
              <w:lastRenderedPageBreak/>
              <w:t>Se acceptă</w:t>
            </w:r>
          </w:p>
          <w:p w14:paraId="145573CA" w14:textId="2D47D1FE" w:rsidR="00D25BE1" w:rsidRPr="00EA25E7" w:rsidRDefault="00D25BE1" w:rsidP="008A239B">
            <w:pPr>
              <w:rPr>
                <w:rFonts w:ascii="PermianSerifTypeface" w:hAnsi="PermianSerifTypeface"/>
                <w:sz w:val="16"/>
                <w:szCs w:val="16"/>
              </w:rPr>
            </w:pPr>
          </w:p>
          <w:p w14:paraId="034B9E49" w14:textId="0731B264" w:rsidR="00D25BE1" w:rsidRPr="00EA25E7" w:rsidRDefault="00D25BE1" w:rsidP="008A239B">
            <w:pPr>
              <w:rPr>
                <w:rFonts w:ascii="PermianSerifTypeface" w:hAnsi="PermianSerifTypeface"/>
                <w:sz w:val="16"/>
                <w:szCs w:val="16"/>
              </w:rPr>
            </w:pPr>
            <w:r w:rsidRPr="00EA25E7">
              <w:rPr>
                <w:rFonts w:ascii="PermianSerifTypeface" w:hAnsi="PermianSerifTypeface"/>
                <w:sz w:val="16"/>
                <w:szCs w:val="16"/>
              </w:rPr>
              <w:t>Punctul 20 urmează a fi modificat, prin excluderea text</w:t>
            </w:r>
            <w:r w:rsidR="001A3002">
              <w:rPr>
                <w:rFonts w:ascii="PermianSerifTypeface" w:hAnsi="PermianSerifTypeface"/>
                <w:sz w:val="16"/>
                <w:szCs w:val="16"/>
              </w:rPr>
              <w:t>ului</w:t>
            </w:r>
          </w:p>
          <w:p w14:paraId="374FCD4C" w14:textId="43581920" w:rsidR="00D25BE1" w:rsidRPr="00EA25E7" w:rsidRDefault="00D25BE1" w:rsidP="008A239B">
            <w:pPr>
              <w:rPr>
                <w:rFonts w:ascii="PermianSerifTypeface" w:hAnsi="PermianSerifTypeface"/>
                <w:sz w:val="16"/>
                <w:szCs w:val="16"/>
              </w:rPr>
            </w:pPr>
            <w:r w:rsidRPr="00EA25E7">
              <w:rPr>
                <w:rFonts w:ascii="PermianSerifTypeface" w:hAnsi="PermianSerifTypeface"/>
                <w:sz w:val="16"/>
                <w:szCs w:val="16"/>
              </w:rPr>
              <w:t>„la cursul oficial al leului moldovenesc”</w:t>
            </w:r>
            <w:r w:rsidR="001A3002">
              <w:rPr>
                <w:rFonts w:ascii="PermianSerifTypeface" w:hAnsi="PermianSerifTypeface"/>
                <w:sz w:val="16"/>
                <w:szCs w:val="16"/>
              </w:rPr>
              <w:t>.</w:t>
            </w:r>
          </w:p>
          <w:p w14:paraId="499FA600" w14:textId="28DE498E" w:rsidR="00D25BE1" w:rsidRPr="00EA25E7" w:rsidRDefault="00D25BE1" w:rsidP="008A239B">
            <w:pPr>
              <w:rPr>
                <w:rFonts w:ascii="PermianSerifTypeface" w:hAnsi="PermianSerifTypeface"/>
                <w:sz w:val="16"/>
                <w:szCs w:val="16"/>
              </w:rPr>
            </w:pPr>
          </w:p>
        </w:tc>
      </w:tr>
      <w:tr w:rsidR="00EA25E7" w:rsidRPr="00EA25E7" w14:paraId="2E2FF0B5" w14:textId="77777777" w:rsidTr="008435FC">
        <w:trPr>
          <w:trHeight w:val="222"/>
        </w:trPr>
        <w:tc>
          <w:tcPr>
            <w:tcW w:w="4390" w:type="dxa"/>
            <w:vMerge/>
          </w:tcPr>
          <w:p w14:paraId="5F08FCDA" w14:textId="77777777" w:rsidR="00D25BE1" w:rsidRPr="00EA25E7" w:rsidRDefault="00D25BE1" w:rsidP="008A239B">
            <w:pPr>
              <w:rPr>
                <w:rFonts w:ascii="PermianSerifTypeface" w:hAnsi="PermianSerifTypeface"/>
                <w:sz w:val="16"/>
                <w:szCs w:val="16"/>
              </w:rPr>
            </w:pPr>
          </w:p>
        </w:tc>
        <w:tc>
          <w:tcPr>
            <w:tcW w:w="1701" w:type="dxa"/>
            <w:vMerge/>
            <w:vAlign w:val="center"/>
          </w:tcPr>
          <w:p w14:paraId="76D91574" w14:textId="77777777" w:rsidR="00D25BE1" w:rsidRPr="00EA25E7" w:rsidRDefault="00D25BE1" w:rsidP="008A239B">
            <w:pPr>
              <w:jc w:val="center"/>
              <w:rPr>
                <w:rFonts w:ascii="PermianSerifTypeface" w:hAnsi="PermianSerifTypeface"/>
                <w:sz w:val="16"/>
                <w:szCs w:val="16"/>
              </w:rPr>
            </w:pPr>
          </w:p>
        </w:tc>
        <w:tc>
          <w:tcPr>
            <w:tcW w:w="1275" w:type="dxa"/>
            <w:vAlign w:val="center"/>
          </w:tcPr>
          <w:p w14:paraId="0118F051" w14:textId="20FBCB04" w:rsidR="00D25BE1" w:rsidRPr="00EA25E7" w:rsidRDefault="00D25BE1" w:rsidP="008A239B">
            <w:pPr>
              <w:jc w:val="center"/>
              <w:rPr>
                <w:rFonts w:ascii="PermianSerifTypeface" w:hAnsi="PermianSerifTypeface"/>
                <w:sz w:val="16"/>
                <w:szCs w:val="16"/>
              </w:rPr>
            </w:pPr>
            <w:r w:rsidRPr="00EA25E7">
              <w:rPr>
                <w:rFonts w:ascii="PermianSerifTypeface" w:hAnsi="PermianSerifTypeface"/>
                <w:sz w:val="16"/>
                <w:szCs w:val="16"/>
              </w:rPr>
              <w:t>44</w:t>
            </w:r>
          </w:p>
        </w:tc>
        <w:tc>
          <w:tcPr>
            <w:tcW w:w="4536" w:type="dxa"/>
          </w:tcPr>
          <w:p w14:paraId="34C7F991" w14:textId="77777777" w:rsidR="00D25BE1" w:rsidRPr="00EA25E7" w:rsidRDefault="00D25BE1" w:rsidP="008A239B">
            <w:pPr>
              <w:rPr>
                <w:rFonts w:ascii="PermianSerifTypeface" w:hAnsi="PermianSerifTypeface"/>
                <w:sz w:val="16"/>
                <w:szCs w:val="16"/>
              </w:rPr>
            </w:pPr>
            <w:r w:rsidRPr="00EA25E7">
              <w:rPr>
                <w:rFonts w:ascii="PermianSerifTypeface" w:hAnsi="PermianSerifTypeface"/>
                <w:sz w:val="16"/>
                <w:szCs w:val="16"/>
              </w:rPr>
              <w:t>Se propun modificări în pct. 20 subpct. 1) cu privire la valoarea cumulată a operațiunilor electronice de plată contactless, inițiate de un plătitor de la data ultimei aplicări a autentificării stricte a clienților, care nu depășește 3000 lei prin modificarea sumei în 5000 lei.</w:t>
            </w:r>
          </w:p>
          <w:p w14:paraId="76BDF49C" w14:textId="18954AD2" w:rsidR="00D25BE1" w:rsidRPr="00EA25E7" w:rsidRDefault="00D25BE1" w:rsidP="008A239B">
            <w:pPr>
              <w:rPr>
                <w:rFonts w:ascii="PermianSerifTypeface" w:hAnsi="PermianSerifTypeface"/>
                <w:sz w:val="16"/>
                <w:szCs w:val="16"/>
              </w:rPr>
            </w:pPr>
            <w:r w:rsidRPr="00EA25E7">
              <w:rPr>
                <w:rFonts w:ascii="PermianSerifTypeface" w:hAnsi="PermianSerifTypeface"/>
                <w:sz w:val="16"/>
                <w:szCs w:val="16"/>
              </w:rPr>
              <w:br/>
              <w:t xml:space="preserve">Argumentare: dacă în pct. 20 suppct. 2) este stipulat că numărul operațiunilor electronice de plată contactless consecutive inițiate de la data ultimei aplicări a autentificării stricte nu este mai mare de cinci și suma maximă </w:t>
            </w:r>
            <w:r w:rsidR="00830B7C">
              <w:rPr>
                <w:rFonts w:ascii="PermianSerifTypeface" w:hAnsi="PermianSerifTypeface"/>
                <w:sz w:val="16"/>
                <w:szCs w:val="16"/>
              </w:rPr>
              <w:t xml:space="preserve">a </w:t>
            </w:r>
            <w:r w:rsidRPr="00EA25E7">
              <w:rPr>
                <w:rFonts w:ascii="PermianSerifTypeface" w:hAnsi="PermianSerifTypeface"/>
                <w:sz w:val="16"/>
                <w:szCs w:val="16"/>
              </w:rPr>
              <w:t>unei operațiuni contactless nu va depăși 1000 lei, respectiv valoarea cumulată a operațiunilor electronice de plată contactless prin intermediul unui instrument de plată propunem să fie 5000 lei (5*1000).</w:t>
            </w:r>
          </w:p>
          <w:p w14:paraId="705DEE35" w14:textId="77777777" w:rsidR="00D25BE1" w:rsidRPr="00EA25E7" w:rsidRDefault="00D25BE1" w:rsidP="008A239B">
            <w:pPr>
              <w:rPr>
                <w:rFonts w:ascii="PermianSerifTypeface" w:hAnsi="PermianSerifTypeface"/>
                <w:sz w:val="16"/>
                <w:szCs w:val="16"/>
              </w:rPr>
            </w:pPr>
          </w:p>
        </w:tc>
        <w:tc>
          <w:tcPr>
            <w:tcW w:w="3865" w:type="dxa"/>
          </w:tcPr>
          <w:p w14:paraId="5F68E80A" w14:textId="7DBA271E" w:rsidR="00D25BE1" w:rsidRPr="00EA25E7" w:rsidRDefault="00D25BE1" w:rsidP="008A239B">
            <w:pPr>
              <w:rPr>
                <w:rFonts w:ascii="PermianSerifTypeface" w:hAnsi="PermianSerifTypeface"/>
                <w:b/>
                <w:bCs/>
                <w:sz w:val="16"/>
                <w:szCs w:val="16"/>
              </w:rPr>
            </w:pPr>
            <w:r w:rsidRPr="00EA25E7">
              <w:rPr>
                <w:rFonts w:ascii="PermianSerifTypeface" w:hAnsi="PermianSerifTypeface"/>
                <w:b/>
                <w:bCs/>
                <w:sz w:val="16"/>
                <w:szCs w:val="16"/>
              </w:rPr>
              <w:t>Comentariu:</w:t>
            </w:r>
          </w:p>
          <w:p w14:paraId="09676023" w14:textId="77777777" w:rsidR="00D25BE1" w:rsidRPr="00EA25E7" w:rsidRDefault="00D25BE1" w:rsidP="008A239B">
            <w:pPr>
              <w:rPr>
                <w:rFonts w:ascii="PermianSerifTypeface" w:hAnsi="PermianSerifTypeface"/>
                <w:sz w:val="16"/>
                <w:szCs w:val="16"/>
              </w:rPr>
            </w:pPr>
          </w:p>
          <w:p w14:paraId="5E884E47" w14:textId="45B0235C" w:rsidR="00D25BE1" w:rsidRPr="00EA25E7" w:rsidRDefault="00D25BE1" w:rsidP="008A239B">
            <w:pPr>
              <w:rPr>
                <w:rFonts w:ascii="PermianSerifTypeface" w:hAnsi="PermianSerifTypeface"/>
                <w:sz w:val="16"/>
                <w:szCs w:val="16"/>
              </w:rPr>
            </w:pPr>
            <w:r w:rsidRPr="00EA25E7">
              <w:rPr>
                <w:rFonts w:ascii="PermianSerifTypeface" w:hAnsi="PermianSerifTypeface"/>
                <w:sz w:val="16"/>
                <w:szCs w:val="16"/>
              </w:rPr>
              <w:t xml:space="preserve">Aceste două subpuncte nu sunt cumulative, prestatorii de servicii de plată trebuie să decidă pe care dintre acesta îl implementează ca măsură suplimentară pentru plățile contactless. </w:t>
            </w:r>
          </w:p>
        </w:tc>
      </w:tr>
      <w:tr w:rsidR="00EA25E7" w:rsidRPr="00EA25E7" w14:paraId="67033299" w14:textId="77777777" w:rsidTr="00D12C3A">
        <w:trPr>
          <w:trHeight w:val="6072"/>
        </w:trPr>
        <w:tc>
          <w:tcPr>
            <w:tcW w:w="4390" w:type="dxa"/>
            <w:vMerge/>
          </w:tcPr>
          <w:p w14:paraId="00320D59" w14:textId="77777777" w:rsidR="00D25BE1" w:rsidRPr="00EA25E7" w:rsidRDefault="00D25BE1" w:rsidP="008A239B">
            <w:pPr>
              <w:rPr>
                <w:rFonts w:ascii="PermianSerifTypeface" w:hAnsi="PermianSerifTypeface"/>
                <w:sz w:val="16"/>
                <w:szCs w:val="16"/>
              </w:rPr>
            </w:pPr>
          </w:p>
        </w:tc>
        <w:tc>
          <w:tcPr>
            <w:tcW w:w="1701" w:type="dxa"/>
            <w:vMerge/>
            <w:vAlign w:val="center"/>
          </w:tcPr>
          <w:p w14:paraId="1B36CEA6" w14:textId="77777777" w:rsidR="00D25BE1" w:rsidRPr="00EA25E7" w:rsidRDefault="00D25BE1" w:rsidP="008A239B">
            <w:pPr>
              <w:jc w:val="center"/>
              <w:rPr>
                <w:rFonts w:ascii="PermianSerifTypeface" w:hAnsi="PermianSerifTypeface"/>
                <w:sz w:val="16"/>
                <w:szCs w:val="16"/>
              </w:rPr>
            </w:pPr>
          </w:p>
        </w:tc>
        <w:tc>
          <w:tcPr>
            <w:tcW w:w="1275" w:type="dxa"/>
            <w:vAlign w:val="center"/>
          </w:tcPr>
          <w:p w14:paraId="20A27C71" w14:textId="27F57A1A" w:rsidR="00D25BE1" w:rsidRPr="00EA25E7" w:rsidRDefault="00D25BE1" w:rsidP="008A239B">
            <w:pPr>
              <w:jc w:val="center"/>
              <w:rPr>
                <w:rFonts w:ascii="PermianSerifTypeface" w:hAnsi="PermianSerifTypeface"/>
                <w:sz w:val="16"/>
                <w:szCs w:val="16"/>
              </w:rPr>
            </w:pPr>
            <w:r w:rsidRPr="00EA25E7">
              <w:rPr>
                <w:rFonts w:ascii="PermianSerifTypeface" w:hAnsi="PermianSerifTypeface"/>
                <w:sz w:val="16"/>
                <w:szCs w:val="16"/>
              </w:rPr>
              <w:t>45</w:t>
            </w:r>
          </w:p>
        </w:tc>
        <w:tc>
          <w:tcPr>
            <w:tcW w:w="4536" w:type="dxa"/>
          </w:tcPr>
          <w:p w14:paraId="148CBD84" w14:textId="77777777" w:rsidR="00D25BE1" w:rsidRPr="00EA25E7" w:rsidRDefault="00D25BE1" w:rsidP="008A239B">
            <w:pPr>
              <w:rPr>
                <w:rFonts w:ascii="PermianSerifTypeface" w:hAnsi="PermianSerifTypeface"/>
                <w:sz w:val="16"/>
                <w:szCs w:val="16"/>
              </w:rPr>
            </w:pPr>
            <w:r w:rsidRPr="00EA25E7">
              <w:rPr>
                <w:rFonts w:ascii="PermianSerifTypeface" w:hAnsi="PermianSerifTypeface"/>
                <w:sz w:val="16"/>
                <w:szCs w:val="16"/>
              </w:rPr>
              <w:t xml:space="preserve">Se propun modificările în pct. 20 subpct. 2) cu privire la numărul operațiunilor electronice de plată contactless consecutive inițiate de la data ultimei aplicări a autentificării stricte nu este mai mare de cinci prin adăugarea sintagmei la sfârșitul propoziției „per zi”. </w:t>
            </w:r>
          </w:p>
          <w:p w14:paraId="764F28D9" w14:textId="0BB9C12F" w:rsidR="00D25BE1" w:rsidRPr="00EA25E7" w:rsidRDefault="00D25BE1" w:rsidP="008A239B">
            <w:pPr>
              <w:rPr>
                <w:rFonts w:ascii="PermianSerifTypeface" w:hAnsi="PermianSerifTypeface"/>
                <w:sz w:val="16"/>
                <w:szCs w:val="16"/>
              </w:rPr>
            </w:pPr>
            <w:r w:rsidRPr="00EA25E7">
              <w:rPr>
                <w:rFonts w:ascii="PermianSerifTypeface" w:hAnsi="PermianSerifTypeface"/>
                <w:sz w:val="16"/>
                <w:szCs w:val="16"/>
              </w:rPr>
              <w:t>Argumentare: la moment se utilizează cu succes practica de 5-7 tranzacții per zi prin metoda contactless fără introducerea codului PIN la cardurile de plată.</w:t>
            </w:r>
          </w:p>
          <w:p w14:paraId="7034D5C7" w14:textId="77777777" w:rsidR="00D25BE1" w:rsidRPr="00EA25E7" w:rsidRDefault="00D25BE1" w:rsidP="008A239B">
            <w:pPr>
              <w:rPr>
                <w:rFonts w:ascii="PermianSerifTypeface" w:hAnsi="PermianSerifTypeface"/>
                <w:sz w:val="16"/>
                <w:szCs w:val="16"/>
              </w:rPr>
            </w:pPr>
          </w:p>
          <w:p w14:paraId="64CE9C58" w14:textId="32641F60" w:rsidR="00D25BE1" w:rsidRPr="00EA25E7" w:rsidRDefault="00D25BE1" w:rsidP="00961F96">
            <w:pPr>
              <w:rPr>
                <w:rFonts w:ascii="PermianSerifTypeface" w:hAnsi="PermianSerifTypeface"/>
                <w:sz w:val="16"/>
                <w:szCs w:val="16"/>
              </w:rPr>
            </w:pPr>
            <w:r w:rsidRPr="00EA25E7">
              <w:rPr>
                <w:rFonts w:ascii="PermianSerifTypeface" w:hAnsi="PermianSerifTypeface"/>
                <w:sz w:val="16"/>
                <w:szCs w:val="16"/>
              </w:rPr>
              <w:t xml:space="preserve">Astfel, </w:t>
            </w:r>
            <w:r w:rsidR="001539D7">
              <w:rPr>
                <w:rFonts w:ascii="PermianSerifTypeface" w:hAnsi="PermianSerifTypeface"/>
                <w:sz w:val="16"/>
                <w:szCs w:val="16"/>
              </w:rPr>
              <w:t xml:space="preserve">în contextul celor </w:t>
            </w:r>
            <w:r w:rsidRPr="00EA25E7">
              <w:rPr>
                <w:rFonts w:ascii="PermianSerifTypeface" w:hAnsi="PermianSerifTypeface"/>
                <w:sz w:val="16"/>
                <w:szCs w:val="16"/>
              </w:rPr>
              <w:t>menționate</w:t>
            </w:r>
            <w:r w:rsidR="001539D7">
              <w:rPr>
                <w:rFonts w:ascii="PermianSerifTypeface" w:hAnsi="PermianSerifTypeface"/>
                <w:sz w:val="16"/>
                <w:szCs w:val="16"/>
              </w:rPr>
              <w:t>,</w:t>
            </w:r>
            <w:r w:rsidRPr="00EA25E7">
              <w:rPr>
                <w:rFonts w:ascii="PermianSerifTypeface" w:hAnsi="PermianSerifTypeface"/>
                <w:sz w:val="16"/>
                <w:szCs w:val="16"/>
              </w:rPr>
              <w:t xml:space="preserve"> se propune următoarea expunere a pct. 20:</w:t>
            </w:r>
          </w:p>
          <w:p w14:paraId="6550CB16" w14:textId="77777777" w:rsidR="00D25BE1" w:rsidRPr="00EA25E7" w:rsidRDefault="00D25BE1" w:rsidP="00961F96">
            <w:pPr>
              <w:rPr>
                <w:rFonts w:ascii="PermianSerifTypeface" w:hAnsi="PermianSerifTypeface"/>
                <w:sz w:val="16"/>
                <w:szCs w:val="16"/>
              </w:rPr>
            </w:pPr>
          </w:p>
          <w:p w14:paraId="678BF324" w14:textId="77777777" w:rsidR="00D25BE1" w:rsidRPr="00EA25E7" w:rsidRDefault="00D25BE1" w:rsidP="00961F96">
            <w:pPr>
              <w:rPr>
                <w:rFonts w:ascii="PermianSerifTypeface" w:hAnsi="PermianSerifTypeface"/>
                <w:i/>
                <w:iCs/>
                <w:sz w:val="16"/>
                <w:szCs w:val="16"/>
              </w:rPr>
            </w:pPr>
            <w:r w:rsidRPr="00EA25E7">
              <w:rPr>
                <w:rFonts w:ascii="PermianSerifTypeface" w:hAnsi="PermianSerifTypeface"/>
                <w:i/>
                <w:iCs/>
                <w:sz w:val="16"/>
                <w:szCs w:val="16"/>
              </w:rPr>
              <w:t>„20. Prestatorii de servicii de plată au dreptul să nu aplice autentificarea strictă a clienților, sub rezerva/ cu condiția respectării cerințelor prevăzute la pct. 4 și 5, în cazul în care plătitorul inițiază o operațiune electronică de plată contactless prin intermediul unui instrument de plată cu o funcționalitate contactless valoarea individuală a operațiunii electronice de plată contactless nu depășește 1000 lei ori echivalentul în valută străină la cursul comercial al băncii setat pentru operațiuni cu carduri de plată dacă se asigură una din următoarele condiții:</w:t>
            </w:r>
          </w:p>
          <w:p w14:paraId="7EFB9859" w14:textId="77777777" w:rsidR="00D25BE1" w:rsidRPr="00EA25E7" w:rsidRDefault="00D25BE1" w:rsidP="00961F96">
            <w:pPr>
              <w:rPr>
                <w:rFonts w:ascii="PermianSerifTypeface" w:hAnsi="PermianSerifTypeface"/>
                <w:i/>
                <w:iCs/>
                <w:sz w:val="16"/>
                <w:szCs w:val="16"/>
              </w:rPr>
            </w:pPr>
            <w:r w:rsidRPr="00EA25E7">
              <w:rPr>
                <w:rFonts w:ascii="PermianSerifTypeface" w:hAnsi="PermianSerifTypeface"/>
                <w:i/>
                <w:iCs/>
                <w:sz w:val="16"/>
                <w:szCs w:val="16"/>
              </w:rPr>
              <w:t>1) valoarea cumulată a operațiunilor electronice de plată contacltess, inițiate de un plătitor de la data ultimei aplicări a autentificării stricte a clienților nu depășește 5000 lei ori echivalentul în valută străină la cursul comercial al băncii setat pentru operațiuni cu carduri de plată;</w:t>
            </w:r>
          </w:p>
          <w:p w14:paraId="15107A3B" w14:textId="77777777" w:rsidR="00D25BE1" w:rsidRPr="00EA25E7" w:rsidRDefault="00D25BE1" w:rsidP="00961F96">
            <w:pPr>
              <w:rPr>
                <w:rFonts w:ascii="PermianSerifTypeface" w:hAnsi="PermianSerifTypeface"/>
                <w:i/>
                <w:iCs/>
                <w:sz w:val="16"/>
                <w:szCs w:val="16"/>
              </w:rPr>
            </w:pPr>
            <w:r w:rsidRPr="00EA25E7">
              <w:rPr>
                <w:rFonts w:ascii="PermianSerifTypeface" w:hAnsi="PermianSerifTypeface"/>
                <w:i/>
                <w:iCs/>
                <w:sz w:val="16"/>
                <w:szCs w:val="16"/>
              </w:rPr>
              <w:t>2) numărul operațiunilor electronice de plată contactless consecutive inițiate de la data ultimei aplicări a autentificării stricte nu este mai mare de cinci per zi.”</w:t>
            </w:r>
          </w:p>
          <w:p w14:paraId="55DEFA00" w14:textId="77777777" w:rsidR="00D25BE1" w:rsidRPr="00EA25E7" w:rsidRDefault="00D25BE1" w:rsidP="008A239B">
            <w:pPr>
              <w:rPr>
                <w:rFonts w:ascii="PermianSerifTypeface" w:hAnsi="PermianSerifTypeface"/>
                <w:sz w:val="16"/>
                <w:szCs w:val="16"/>
              </w:rPr>
            </w:pPr>
          </w:p>
        </w:tc>
        <w:tc>
          <w:tcPr>
            <w:tcW w:w="3865" w:type="dxa"/>
          </w:tcPr>
          <w:p w14:paraId="1DD7C46D" w14:textId="4308D3C0" w:rsidR="00D25BE1" w:rsidRPr="00EA25E7" w:rsidRDefault="00D25BE1" w:rsidP="008A239B">
            <w:pPr>
              <w:rPr>
                <w:rFonts w:ascii="PermianSerifTypeface" w:hAnsi="PermianSerifTypeface"/>
                <w:b/>
                <w:bCs/>
                <w:sz w:val="16"/>
                <w:szCs w:val="16"/>
              </w:rPr>
            </w:pPr>
            <w:r w:rsidRPr="00EA25E7">
              <w:rPr>
                <w:rFonts w:ascii="PermianSerifTypeface" w:hAnsi="PermianSerifTypeface"/>
                <w:b/>
                <w:bCs/>
                <w:sz w:val="16"/>
                <w:szCs w:val="16"/>
              </w:rPr>
              <w:t>Comentariu:</w:t>
            </w:r>
          </w:p>
          <w:p w14:paraId="3DF166D4" w14:textId="77777777" w:rsidR="00D25BE1" w:rsidRPr="00EA25E7" w:rsidRDefault="00D25BE1" w:rsidP="008A239B">
            <w:pPr>
              <w:rPr>
                <w:rFonts w:ascii="PermianSerifTypeface" w:hAnsi="PermianSerifTypeface"/>
                <w:sz w:val="16"/>
                <w:szCs w:val="16"/>
              </w:rPr>
            </w:pPr>
          </w:p>
          <w:p w14:paraId="5A0F0E52" w14:textId="186C4413" w:rsidR="00D25BE1" w:rsidRPr="00EA25E7" w:rsidRDefault="00D25BE1" w:rsidP="008A239B">
            <w:pPr>
              <w:rPr>
                <w:rFonts w:ascii="PermianSerifTypeface" w:hAnsi="PermianSerifTypeface"/>
                <w:sz w:val="16"/>
                <w:szCs w:val="16"/>
              </w:rPr>
            </w:pPr>
            <w:r w:rsidRPr="00EA25E7">
              <w:rPr>
                <w:rFonts w:ascii="PermianSerifTypeface" w:hAnsi="PermianSerifTypeface"/>
                <w:sz w:val="16"/>
                <w:szCs w:val="16"/>
              </w:rPr>
              <w:t xml:space="preserve">Aceste situații sunt excepții, dacă un prestator de servicii de plată consideră că tranzacțiile contactless </w:t>
            </w:r>
            <w:r w:rsidR="005A3EB0">
              <w:rPr>
                <w:rFonts w:ascii="PermianSerifTypeface" w:hAnsi="PermianSerifTypeface"/>
                <w:sz w:val="16"/>
                <w:szCs w:val="16"/>
              </w:rPr>
              <w:t xml:space="preserve">au </w:t>
            </w:r>
            <w:r w:rsidRPr="00EA25E7">
              <w:rPr>
                <w:rFonts w:ascii="PermianSerifTypeface" w:hAnsi="PermianSerifTypeface"/>
                <w:sz w:val="16"/>
                <w:szCs w:val="16"/>
              </w:rPr>
              <w:t>un risc de fraudă mare pot stabili alte măsuri de securitate mai stricte decât cele prevăzute de Reg</w:t>
            </w:r>
            <w:r w:rsidR="005A3EB0">
              <w:rPr>
                <w:rFonts w:ascii="PermianSerifTypeface" w:hAnsi="PermianSerifTypeface"/>
                <w:sz w:val="16"/>
                <w:szCs w:val="16"/>
              </w:rPr>
              <w:t>ulament</w:t>
            </w:r>
            <w:r w:rsidRPr="00EA25E7">
              <w:rPr>
                <w:rFonts w:ascii="PermianSerifTypeface" w:hAnsi="PermianSerifTypeface"/>
                <w:sz w:val="16"/>
                <w:szCs w:val="16"/>
              </w:rPr>
              <w:t xml:space="preserve"> (respectiv cele menționate de bancă).</w:t>
            </w:r>
          </w:p>
          <w:p w14:paraId="4781A765" w14:textId="15B31B6E" w:rsidR="00D25BE1" w:rsidRPr="00EA25E7" w:rsidRDefault="00D25BE1" w:rsidP="008A239B">
            <w:pPr>
              <w:rPr>
                <w:rFonts w:ascii="PermianSerifTypeface" w:hAnsi="PermianSerifTypeface"/>
                <w:sz w:val="16"/>
                <w:szCs w:val="16"/>
              </w:rPr>
            </w:pPr>
            <w:r w:rsidRPr="00EA25E7">
              <w:rPr>
                <w:rFonts w:ascii="PermianSerifTypeface" w:hAnsi="PermianSerifTypeface"/>
                <w:sz w:val="16"/>
                <w:szCs w:val="16"/>
              </w:rPr>
              <w:t xml:space="preserve">Atenție, schemele vor stabili prin reguli </w:t>
            </w:r>
            <w:r w:rsidR="005A3EB0">
              <w:rPr>
                <w:rFonts w:ascii="PermianSerifTypeface" w:hAnsi="PermianSerifTypeface"/>
                <w:sz w:val="16"/>
                <w:szCs w:val="16"/>
              </w:rPr>
              <w:t xml:space="preserve">conforme </w:t>
            </w:r>
            <w:r w:rsidRPr="00EA25E7">
              <w:rPr>
                <w:rFonts w:ascii="PermianSerifTypeface" w:hAnsi="PermianSerifTypeface"/>
                <w:sz w:val="16"/>
                <w:szCs w:val="16"/>
              </w:rPr>
              <w:t>cu Reg</w:t>
            </w:r>
            <w:r w:rsidR="005A3EB0">
              <w:rPr>
                <w:rFonts w:ascii="PermianSerifTypeface" w:hAnsi="PermianSerifTypeface"/>
                <w:sz w:val="16"/>
                <w:szCs w:val="16"/>
              </w:rPr>
              <w:t>ulamentul</w:t>
            </w:r>
            <w:r w:rsidRPr="00EA25E7">
              <w:rPr>
                <w:rFonts w:ascii="PermianSerifTypeface" w:hAnsi="PermianSerifTypeface"/>
                <w:sz w:val="16"/>
                <w:szCs w:val="16"/>
              </w:rPr>
              <w:t xml:space="preserve"> 389 pentru a încuraja plățile contactless.</w:t>
            </w:r>
          </w:p>
          <w:p w14:paraId="18B15B2B" w14:textId="32B0E659" w:rsidR="00D25BE1" w:rsidRPr="00EA25E7" w:rsidRDefault="00D25BE1" w:rsidP="008A239B">
            <w:pPr>
              <w:rPr>
                <w:rFonts w:ascii="PermianSerifTypeface" w:hAnsi="PermianSerifTypeface"/>
                <w:sz w:val="16"/>
                <w:szCs w:val="16"/>
              </w:rPr>
            </w:pPr>
          </w:p>
        </w:tc>
      </w:tr>
      <w:tr w:rsidR="00EA25E7" w:rsidRPr="00EA25E7" w14:paraId="0A294F61" w14:textId="77777777" w:rsidTr="008435FC">
        <w:trPr>
          <w:trHeight w:val="222"/>
        </w:trPr>
        <w:tc>
          <w:tcPr>
            <w:tcW w:w="4390" w:type="dxa"/>
            <w:vMerge/>
          </w:tcPr>
          <w:p w14:paraId="62072B2A" w14:textId="77777777" w:rsidR="00D25BE1" w:rsidRPr="00EA25E7" w:rsidRDefault="00D25BE1" w:rsidP="008A239B">
            <w:pPr>
              <w:rPr>
                <w:rFonts w:ascii="PermianSerifTypeface" w:hAnsi="PermianSerifTypeface"/>
                <w:sz w:val="16"/>
                <w:szCs w:val="16"/>
              </w:rPr>
            </w:pPr>
          </w:p>
        </w:tc>
        <w:tc>
          <w:tcPr>
            <w:tcW w:w="1701" w:type="dxa"/>
            <w:vMerge w:val="restart"/>
            <w:vAlign w:val="center"/>
          </w:tcPr>
          <w:p w14:paraId="480FE0A5" w14:textId="77777777" w:rsidR="00D25BE1" w:rsidRPr="00EA25E7" w:rsidRDefault="00D25BE1" w:rsidP="008A239B">
            <w:pPr>
              <w:jc w:val="center"/>
              <w:rPr>
                <w:rFonts w:ascii="PermianSerifTypeface" w:hAnsi="PermianSerifTypeface"/>
                <w:sz w:val="16"/>
                <w:szCs w:val="16"/>
              </w:rPr>
            </w:pPr>
            <w:r w:rsidRPr="00EA25E7">
              <w:rPr>
                <w:rFonts w:ascii="PermianSerifTypeface" w:hAnsi="PermianSerifTypeface"/>
                <w:sz w:val="16"/>
                <w:szCs w:val="16"/>
              </w:rPr>
              <w:t>Î.S.„Poșta Moldovei”</w:t>
            </w:r>
          </w:p>
        </w:tc>
        <w:tc>
          <w:tcPr>
            <w:tcW w:w="1275" w:type="dxa"/>
            <w:vAlign w:val="center"/>
          </w:tcPr>
          <w:p w14:paraId="2429F37C" w14:textId="0859A89E" w:rsidR="00D25BE1" w:rsidRPr="00EA25E7" w:rsidRDefault="00D25BE1" w:rsidP="008A239B">
            <w:pPr>
              <w:jc w:val="center"/>
              <w:rPr>
                <w:rFonts w:ascii="PermianSerifTypeface" w:hAnsi="PermianSerifTypeface"/>
                <w:sz w:val="16"/>
                <w:szCs w:val="16"/>
              </w:rPr>
            </w:pPr>
            <w:r w:rsidRPr="00EA25E7">
              <w:rPr>
                <w:rFonts w:ascii="PermianSerifTypeface" w:hAnsi="PermianSerifTypeface"/>
                <w:sz w:val="16"/>
                <w:szCs w:val="16"/>
              </w:rPr>
              <w:t>46</w:t>
            </w:r>
          </w:p>
        </w:tc>
        <w:tc>
          <w:tcPr>
            <w:tcW w:w="4536" w:type="dxa"/>
          </w:tcPr>
          <w:p w14:paraId="786E91D8" w14:textId="77777777" w:rsidR="00D25BE1" w:rsidRPr="00EA25E7" w:rsidRDefault="00D25BE1" w:rsidP="008A239B">
            <w:pPr>
              <w:rPr>
                <w:rFonts w:ascii="PermianSerifTypeface" w:hAnsi="PermianSerifTypeface"/>
                <w:sz w:val="16"/>
                <w:szCs w:val="16"/>
              </w:rPr>
            </w:pPr>
            <w:r w:rsidRPr="00EA25E7">
              <w:rPr>
                <w:rFonts w:ascii="PermianSerifTypeface" w:hAnsi="PermianSerifTypeface"/>
                <w:sz w:val="16"/>
                <w:szCs w:val="16"/>
              </w:rPr>
              <w:t>În pct. 20 este utilizată noțiunea „contactless” care nu este definită în proiectul Regulamentului și nici în Legea nr.114/2012. Considerăm necesară completarea pct.3 cu definiția acestei noțiuni.</w:t>
            </w:r>
          </w:p>
          <w:p w14:paraId="44DDF558" w14:textId="77777777" w:rsidR="00D25BE1" w:rsidRPr="00EA25E7" w:rsidRDefault="00D25BE1" w:rsidP="008A239B">
            <w:pPr>
              <w:rPr>
                <w:rFonts w:ascii="PermianSerifTypeface" w:hAnsi="PermianSerifTypeface"/>
                <w:sz w:val="16"/>
                <w:szCs w:val="16"/>
              </w:rPr>
            </w:pPr>
          </w:p>
        </w:tc>
        <w:tc>
          <w:tcPr>
            <w:tcW w:w="3865" w:type="dxa"/>
          </w:tcPr>
          <w:p w14:paraId="0103147F" w14:textId="4789FA3B" w:rsidR="00D25BE1" w:rsidRPr="00EA25E7" w:rsidRDefault="00D25BE1" w:rsidP="008A239B">
            <w:pPr>
              <w:rPr>
                <w:rFonts w:ascii="PermianSerifTypeface" w:hAnsi="PermianSerifTypeface"/>
                <w:b/>
                <w:bCs/>
                <w:sz w:val="16"/>
                <w:szCs w:val="16"/>
              </w:rPr>
            </w:pPr>
            <w:r w:rsidRPr="00EA25E7">
              <w:rPr>
                <w:rFonts w:ascii="PermianSerifTypeface" w:hAnsi="PermianSerifTypeface"/>
                <w:b/>
                <w:bCs/>
                <w:sz w:val="16"/>
                <w:szCs w:val="16"/>
              </w:rPr>
              <w:t>Comentariu:</w:t>
            </w:r>
          </w:p>
          <w:p w14:paraId="26B071D3" w14:textId="77777777" w:rsidR="00D25BE1" w:rsidRPr="00EA25E7" w:rsidRDefault="00D25BE1" w:rsidP="008A239B">
            <w:pPr>
              <w:rPr>
                <w:rFonts w:ascii="PermianSerifTypeface" w:hAnsi="PermianSerifTypeface"/>
                <w:sz w:val="16"/>
                <w:szCs w:val="16"/>
              </w:rPr>
            </w:pPr>
          </w:p>
          <w:p w14:paraId="342BB34B" w14:textId="77777777" w:rsidR="00D25BE1" w:rsidRPr="00EA25E7" w:rsidRDefault="00D25BE1" w:rsidP="008A239B">
            <w:pPr>
              <w:rPr>
                <w:rFonts w:ascii="PermianSerifTypeface" w:hAnsi="PermianSerifTypeface"/>
                <w:sz w:val="16"/>
                <w:szCs w:val="16"/>
              </w:rPr>
            </w:pPr>
            <w:r w:rsidRPr="00EA25E7">
              <w:rPr>
                <w:rFonts w:ascii="PermianSerifTypeface" w:hAnsi="PermianSerifTypeface"/>
                <w:sz w:val="16"/>
                <w:szCs w:val="16"/>
              </w:rPr>
              <w:t>Aceasta este o noțiune consacrată care nu trebuie definită (a se vedea regulile schemelor cu card).</w:t>
            </w:r>
          </w:p>
          <w:p w14:paraId="1219FDC6" w14:textId="7AB95CD8" w:rsidR="00D25BE1" w:rsidRPr="00EA25E7" w:rsidRDefault="00D25BE1" w:rsidP="008A239B">
            <w:pPr>
              <w:rPr>
                <w:rFonts w:ascii="PermianSerifTypeface" w:hAnsi="PermianSerifTypeface"/>
                <w:sz w:val="16"/>
                <w:szCs w:val="16"/>
              </w:rPr>
            </w:pPr>
          </w:p>
        </w:tc>
      </w:tr>
      <w:tr w:rsidR="00EA25E7" w:rsidRPr="00EA25E7" w14:paraId="1AA19666" w14:textId="77777777" w:rsidTr="008435FC">
        <w:trPr>
          <w:trHeight w:val="222"/>
        </w:trPr>
        <w:tc>
          <w:tcPr>
            <w:tcW w:w="4390" w:type="dxa"/>
            <w:vMerge/>
          </w:tcPr>
          <w:p w14:paraId="6DD6E36C" w14:textId="77777777" w:rsidR="00D25BE1" w:rsidRPr="00EA25E7" w:rsidRDefault="00D25BE1" w:rsidP="008A239B">
            <w:pPr>
              <w:rPr>
                <w:rFonts w:ascii="PermianSerifTypeface" w:hAnsi="PermianSerifTypeface"/>
                <w:sz w:val="16"/>
                <w:szCs w:val="16"/>
              </w:rPr>
            </w:pPr>
          </w:p>
        </w:tc>
        <w:tc>
          <w:tcPr>
            <w:tcW w:w="1701" w:type="dxa"/>
            <w:vMerge/>
            <w:vAlign w:val="center"/>
          </w:tcPr>
          <w:p w14:paraId="67DFA65C" w14:textId="77777777" w:rsidR="00D25BE1" w:rsidRPr="00EA25E7" w:rsidRDefault="00D25BE1" w:rsidP="008A239B">
            <w:pPr>
              <w:jc w:val="center"/>
              <w:rPr>
                <w:rFonts w:ascii="PermianSerifTypeface" w:hAnsi="PermianSerifTypeface"/>
                <w:sz w:val="16"/>
                <w:szCs w:val="16"/>
              </w:rPr>
            </w:pPr>
          </w:p>
        </w:tc>
        <w:tc>
          <w:tcPr>
            <w:tcW w:w="1275" w:type="dxa"/>
            <w:vAlign w:val="center"/>
          </w:tcPr>
          <w:p w14:paraId="09FE08A4" w14:textId="73407FFF" w:rsidR="00D25BE1" w:rsidRPr="00EA25E7" w:rsidRDefault="00D25BE1" w:rsidP="008A239B">
            <w:pPr>
              <w:jc w:val="center"/>
              <w:rPr>
                <w:rFonts w:ascii="PermianSerifTypeface" w:hAnsi="PermianSerifTypeface"/>
                <w:sz w:val="16"/>
                <w:szCs w:val="16"/>
              </w:rPr>
            </w:pPr>
            <w:r w:rsidRPr="00EA25E7">
              <w:rPr>
                <w:rFonts w:ascii="PermianSerifTypeface" w:hAnsi="PermianSerifTypeface"/>
                <w:sz w:val="16"/>
                <w:szCs w:val="16"/>
              </w:rPr>
              <w:t>47</w:t>
            </w:r>
          </w:p>
        </w:tc>
        <w:tc>
          <w:tcPr>
            <w:tcW w:w="4536" w:type="dxa"/>
          </w:tcPr>
          <w:p w14:paraId="719E40A9" w14:textId="77777777" w:rsidR="00D25BE1" w:rsidRPr="00EA25E7" w:rsidRDefault="00D25BE1" w:rsidP="008A239B">
            <w:pPr>
              <w:rPr>
                <w:rFonts w:ascii="PermianSerifTypeface" w:hAnsi="PermianSerifTypeface"/>
                <w:sz w:val="16"/>
                <w:szCs w:val="16"/>
              </w:rPr>
            </w:pPr>
            <w:r w:rsidRPr="00EA25E7">
              <w:rPr>
                <w:rFonts w:ascii="PermianSerifTypeface" w:hAnsi="PermianSerifTypeface"/>
                <w:sz w:val="16"/>
                <w:szCs w:val="16"/>
              </w:rPr>
              <w:t xml:space="preserve">La pct. 20 subpct. 2) sintagma „autentificării stricte </w:t>
            </w:r>
            <w:r w:rsidRPr="00EA25E7">
              <w:rPr>
                <w:rFonts w:ascii="PermianSerifTypeface" w:hAnsi="PermianSerifTypeface"/>
                <w:strike/>
                <w:sz w:val="16"/>
                <w:szCs w:val="16"/>
              </w:rPr>
              <w:t xml:space="preserve">a </w:t>
            </w:r>
            <w:r w:rsidRPr="00EA25E7">
              <w:rPr>
                <w:rFonts w:ascii="PermianSerifTypeface" w:hAnsi="PermianSerifTypeface"/>
                <w:sz w:val="16"/>
                <w:szCs w:val="16"/>
              </w:rPr>
              <w:t>nu este mai mare de cinci” de substituit cu sintagma „autentificării stricte nu este mai mare de cinci”.</w:t>
            </w:r>
          </w:p>
          <w:p w14:paraId="5F237F5D" w14:textId="77777777" w:rsidR="00D25BE1" w:rsidRPr="00EA25E7" w:rsidRDefault="00D25BE1" w:rsidP="008A239B">
            <w:pPr>
              <w:rPr>
                <w:rFonts w:ascii="PermianSerifTypeface" w:hAnsi="PermianSerifTypeface"/>
                <w:sz w:val="16"/>
                <w:szCs w:val="16"/>
              </w:rPr>
            </w:pPr>
          </w:p>
        </w:tc>
        <w:tc>
          <w:tcPr>
            <w:tcW w:w="3865" w:type="dxa"/>
          </w:tcPr>
          <w:p w14:paraId="6CDD6700" w14:textId="264CBA63" w:rsidR="00D25BE1" w:rsidRPr="00EA25E7" w:rsidRDefault="00D25BE1" w:rsidP="008A239B">
            <w:pPr>
              <w:rPr>
                <w:rFonts w:ascii="PermianSerifTypeface" w:hAnsi="PermianSerifTypeface"/>
                <w:b/>
                <w:bCs/>
                <w:sz w:val="16"/>
                <w:szCs w:val="16"/>
              </w:rPr>
            </w:pPr>
            <w:r w:rsidRPr="00EA25E7">
              <w:rPr>
                <w:rFonts w:ascii="PermianSerifTypeface" w:hAnsi="PermianSerifTypeface"/>
                <w:b/>
                <w:bCs/>
                <w:sz w:val="16"/>
                <w:szCs w:val="16"/>
              </w:rPr>
              <w:t>Se acceptă</w:t>
            </w:r>
          </w:p>
          <w:p w14:paraId="6FDA093F" w14:textId="0CD364FD" w:rsidR="00D25BE1" w:rsidRPr="00EA25E7" w:rsidRDefault="00D25BE1" w:rsidP="008A239B">
            <w:pPr>
              <w:rPr>
                <w:rFonts w:ascii="PermianSerifTypeface" w:hAnsi="PermianSerifTypeface"/>
                <w:sz w:val="16"/>
                <w:szCs w:val="16"/>
              </w:rPr>
            </w:pPr>
          </w:p>
        </w:tc>
      </w:tr>
      <w:tr w:rsidR="00EA25E7" w:rsidRPr="00EA25E7" w14:paraId="7A1AB817" w14:textId="77777777" w:rsidTr="008435FC">
        <w:trPr>
          <w:trHeight w:val="222"/>
        </w:trPr>
        <w:tc>
          <w:tcPr>
            <w:tcW w:w="4390" w:type="dxa"/>
            <w:vMerge/>
          </w:tcPr>
          <w:p w14:paraId="33438168" w14:textId="77777777" w:rsidR="00D25BE1" w:rsidRPr="00EA25E7" w:rsidRDefault="00D25BE1" w:rsidP="008A239B">
            <w:pPr>
              <w:rPr>
                <w:rFonts w:ascii="PermianSerifTypeface" w:hAnsi="PermianSerifTypeface"/>
                <w:sz w:val="16"/>
                <w:szCs w:val="16"/>
              </w:rPr>
            </w:pPr>
          </w:p>
        </w:tc>
        <w:tc>
          <w:tcPr>
            <w:tcW w:w="1701" w:type="dxa"/>
            <w:vAlign w:val="center"/>
          </w:tcPr>
          <w:p w14:paraId="3FC847FA" w14:textId="4ACBAF5E" w:rsidR="00D25BE1" w:rsidRPr="00EA25E7" w:rsidRDefault="00D25BE1" w:rsidP="008A239B">
            <w:pPr>
              <w:jc w:val="center"/>
              <w:rPr>
                <w:rFonts w:ascii="PermianSerifTypeface" w:hAnsi="PermianSerifTypeface"/>
                <w:sz w:val="16"/>
                <w:szCs w:val="16"/>
                <w:lang w:val="ro-MD"/>
              </w:rPr>
            </w:pPr>
            <w:r w:rsidRPr="00EA25E7">
              <w:rPr>
                <w:rFonts w:ascii="PermianSerifTypeface" w:hAnsi="PermianSerifTypeface"/>
                <w:sz w:val="16"/>
                <w:szCs w:val="16"/>
              </w:rPr>
              <w:t>Asocia</w:t>
            </w:r>
            <w:r w:rsidRPr="00EA25E7">
              <w:rPr>
                <w:rFonts w:ascii="PermianSerifTypeface" w:hAnsi="PermianSerifTypeface"/>
                <w:sz w:val="16"/>
                <w:szCs w:val="16"/>
                <w:lang w:val="ro-MD"/>
              </w:rPr>
              <w:t>ția Băncilor din Moldova</w:t>
            </w:r>
          </w:p>
        </w:tc>
        <w:tc>
          <w:tcPr>
            <w:tcW w:w="1275" w:type="dxa"/>
            <w:vAlign w:val="center"/>
          </w:tcPr>
          <w:p w14:paraId="017E0975" w14:textId="4046BBA8" w:rsidR="00D25BE1" w:rsidRPr="00EA25E7" w:rsidRDefault="00610D8B" w:rsidP="008A239B">
            <w:pPr>
              <w:jc w:val="center"/>
              <w:rPr>
                <w:rFonts w:ascii="PermianSerifTypeface" w:hAnsi="PermianSerifTypeface"/>
                <w:sz w:val="16"/>
                <w:szCs w:val="16"/>
              </w:rPr>
            </w:pPr>
            <w:r w:rsidRPr="00EA25E7">
              <w:rPr>
                <w:rFonts w:ascii="PermianSerifTypeface" w:hAnsi="PermianSerifTypeface"/>
                <w:sz w:val="16"/>
                <w:szCs w:val="16"/>
              </w:rPr>
              <w:t>48</w:t>
            </w:r>
          </w:p>
        </w:tc>
        <w:tc>
          <w:tcPr>
            <w:tcW w:w="4536" w:type="dxa"/>
          </w:tcPr>
          <w:p w14:paraId="35C86E37" w14:textId="09C8876B" w:rsidR="00D25BE1" w:rsidRPr="00EA25E7" w:rsidRDefault="00D25BE1" w:rsidP="00D12C3A">
            <w:pPr>
              <w:tabs>
                <w:tab w:val="left" w:pos="1530"/>
              </w:tabs>
              <w:rPr>
                <w:rFonts w:ascii="PermianSerifTypeface" w:hAnsi="PermianSerifTypeface"/>
                <w:sz w:val="16"/>
                <w:szCs w:val="16"/>
              </w:rPr>
            </w:pPr>
            <w:r w:rsidRPr="00EA25E7">
              <w:rPr>
                <w:rFonts w:ascii="PermianSerifTypeface" w:hAnsi="PermianSerifTypeface"/>
                <w:sz w:val="16"/>
                <w:szCs w:val="16"/>
              </w:rPr>
              <w:t>Capitolul III, pct. 20, estimăm ca restricțiile/limitele urmează a fi setate global de către sistemele de plăți VISA/Mastercard pentru cardurile emise în Repulica Moldova asociate tranzacțiilor contactless efectuate la POS terminale, inclusiv pentru plățile contactless de tip Apple Pay/Google Pay. Context în care prevederile proiectului de Regulament determină un impact pentru toţi prestatorii de servicii de plată din Republica Moldova, astfel înc</w:t>
            </w:r>
            <w:r w:rsidR="00C54C19">
              <w:rPr>
                <w:rFonts w:ascii="PermianSerifTypeface" w:hAnsi="PermianSerifTypeface"/>
                <w:sz w:val="16"/>
                <w:szCs w:val="16"/>
              </w:rPr>
              <w:t>â</w:t>
            </w:r>
            <w:r w:rsidRPr="00EA25E7">
              <w:rPr>
                <w:rFonts w:ascii="PermianSerifTypeface" w:hAnsi="PermianSerifTypeface"/>
                <w:sz w:val="16"/>
                <w:szCs w:val="16"/>
              </w:rPr>
              <w:t xml:space="preserve">t devine oportun/eficient ca limitările </w:t>
            </w:r>
            <w:r w:rsidRPr="00EA25E7">
              <w:rPr>
                <w:rFonts w:ascii="PermianSerifTypeface" w:hAnsi="PermianSerifTypeface"/>
                <w:sz w:val="16"/>
                <w:szCs w:val="16"/>
              </w:rPr>
              <w:lastRenderedPageBreak/>
              <w:t xml:space="preserve">respective să fie setate și testate de către sistemele de plăți VISA/Mastercard, decât de către fiecare bancă în </w:t>
            </w:r>
          </w:p>
          <w:p w14:paraId="6CDD4119" w14:textId="77777777" w:rsidR="00D25BE1" w:rsidRPr="00EA25E7" w:rsidRDefault="00D25BE1">
            <w:pPr>
              <w:tabs>
                <w:tab w:val="left" w:pos="1530"/>
              </w:tabs>
              <w:rPr>
                <w:rFonts w:ascii="PermianSerifTypeface" w:hAnsi="PermianSerifTypeface"/>
                <w:sz w:val="16"/>
                <w:szCs w:val="16"/>
              </w:rPr>
            </w:pPr>
            <w:r w:rsidRPr="00EA25E7">
              <w:rPr>
                <w:rFonts w:ascii="PermianSerifTypeface" w:hAnsi="PermianSerifTypeface"/>
                <w:sz w:val="16"/>
                <w:szCs w:val="16"/>
              </w:rPr>
              <w:t>parte.</w:t>
            </w:r>
          </w:p>
          <w:p w14:paraId="5B3D737E" w14:textId="65390E6B" w:rsidR="00BD3F23" w:rsidRPr="00EA25E7" w:rsidRDefault="00BD3F23" w:rsidP="00B10B7E">
            <w:pPr>
              <w:tabs>
                <w:tab w:val="left" w:pos="1530"/>
              </w:tabs>
              <w:rPr>
                <w:rFonts w:ascii="PermianSerifTypeface" w:hAnsi="PermianSerifTypeface"/>
                <w:sz w:val="16"/>
                <w:szCs w:val="16"/>
              </w:rPr>
            </w:pPr>
          </w:p>
        </w:tc>
        <w:tc>
          <w:tcPr>
            <w:tcW w:w="3865" w:type="dxa"/>
          </w:tcPr>
          <w:p w14:paraId="2A3B49AA" w14:textId="02848396" w:rsidR="00D25BE1" w:rsidRPr="00EA25E7" w:rsidRDefault="00C65A06" w:rsidP="008A239B">
            <w:pPr>
              <w:rPr>
                <w:rFonts w:ascii="PermianSerifTypeface" w:hAnsi="PermianSerifTypeface"/>
                <w:b/>
                <w:bCs/>
                <w:sz w:val="16"/>
                <w:szCs w:val="16"/>
              </w:rPr>
            </w:pPr>
            <w:r w:rsidRPr="00EA25E7">
              <w:rPr>
                <w:rFonts w:ascii="PermianSerifTypeface" w:hAnsi="PermianSerifTypeface"/>
                <w:b/>
                <w:bCs/>
                <w:sz w:val="16"/>
                <w:szCs w:val="16"/>
              </w:rPr>
              <w:lastRenderedPageBreak/>
              <w:t>Comentariu</w:t>
            </w:r>
            <w:r w:rsidR="0072056A" w:rsidRPr="00EA25E7">
              <w:rPr>
                <w:rFonts w:ascii="PermianSerifTypeface" w:hAnsi="PermianSerifTypeface"/>
                <w:b/>
                <w:bCs/>
                <w:sz w:val="16"/>
                <w:szCs w:val="16"/>
              </w:rPr>
              <w:t>:</w:t>
            </w:r>
          </w:p>
          <w:p w14:paraId="2B5C0B5B" w14:textId="77777777" w:rsidR="0072056A" w:rsidRPr="00EA25E7" w:rsidRDefault="0072056A" w:rsidP="008A239B">
            <w:pPr>
              <w:rPr>
                <w:rFonts w:ascii="PermianSerifTypeface" w:hAnsi="PermianSerifTypeface"/>
                <w:b/>
                <w:bCs/>
                <w:sz w:val="16"/>
                <w:szCs w:val="16"/>
              </w:rPr>
            </w:pPr>
          </w:p>
          <w:p w14:paraId="5F848622" w14:textId="6CFFBF2D" w:rsidR="00C65A06" w:rsidRPr="00EA25E7" w:rsidRDefault="00C65A06">
            <w:pPr>
              <w:rPr>
                <w:rFonts w:ascii="PermianSerifTypeface" w:hAnsi="PermianSerifTypeface"/>
                <w:sz w:val="16"/>
                <w:szCs w:val="16"/>
              </w:rPr>
            </w:pPr>
            <w:r w:rsidRPr="00EA25E7">
              <w:rPr>
                <w:rFonts w:ascii="PermianSerifTypeface" w:hAnsi="PermianSerifTypeface"/>
                <w:sz w:val="16"/>
                <w:szCs w:val="16"/>
              </w:rPr>
              <w:t>Băncile și alți prestatori de servicii de plată, fiind subiecți al acestui proiect, vor urma să respecte prevederile acestuia și</w:t>
            </w:r>
            <w:r w:rsidR="008942CC">
              <w:rPr>
                <w:rFonts w:ascii="PermianSerifTypeface" w:hAnsi="PermianSerifTypeface"/>
                <w:sz w:val="16"/>
                <w:szCs w:val="16"/>
              </w:rPr>
              <w:t>,</w:t>
            </w:r>
            <w:r w:rsidRPr="00EA25E7">
              <w:rPr>
                <w:rFonts w:ascii="PermianSerifTypeface" w:hAnsi="PermianSerifTypeface"/>
                <w:sz w:val="16"/>
                <w:szCs w:val="16"/>
              </w:rPr>
              <w:t xml:space="preserve"> respectiv</w:t>
            </w:r>
            <w:r w:rsidR="008942CC">
              <w:rPr>
                <w:rFonts w:ascii="PermianSerifTypeface" w:hAnsi="PermianSerifTypeface"/>
                <w:sz w:val="16"/>
                <w:szCs w:val="16"/>
              </w:rPr>
              <w:t>,</w:t>
            </w:r>
            <w:r w:rsidRPr="00EA25E7">
              <w:rPr>
                <w:rFonts w:ascii="PermianSerifTypeface" w:hAnsi="PermianSerifTypeface"/>
                <w:sz w:val="16"/>
                <w:szCs w:val="16"/>
              </w:rPr>
              <w:t xml:space="preserve"> vor negocia resetările cu sistemele în care participă.</w:t>
            </w:r>
          </w:p>
        </w:tc>
      </w:tr>
      <w:tr w:rsidR="00EA25E7" w:rsidRPr="00EA25E7" w14:paraId="151F0FDC" w14:textId="77777777" w:rsidTr="008435FC">
        <w:trPr>
          <w:trHeight w:val="222"/>
        </w:trPr>
        <w:tc>
          <w:tcPr>
            <w:tcW w:w="4390" w:type="dxa"/>
          </w:tcPr>
          <w:p w14:paraId="05391F2E" w14:textId="77777777" w:rsidR="00D25BE1" w:rsidRPr="00EA25E7" w:rsidRDefault="00D25BE1" w:rsidP="008A239B">
            <w:pPr>
              <w:rPr>
                <w:rFonts w:ascii="PermianSerifTypeface" w:hAnsi="PermianSerifTypeface"/>
                <w:sz w:val="16"/>
                <w:szCs w:val="16"/>
              </w:rPr>
            </w:pPr>
          </w:p>
        </w:tc>
        <w:tc>
          <w:tcPr>
            <w:tcW w:w="1701" w:type="dxa"/>
            <w:vAlign w:val="center"/>
          </w:tcPr>
          <w:p w14:paraId="7B6DE6F2" w14:textId="01732581" w:rsidR="00D25BE1" w:rsidRPr="00EA25E7" w:rsidRDefault="00D25BE1" w:rsidP="008A239B">
            <w:pPr>
              <w:jc w:val="center"/>
              <w:rPr>
                <w:rFonts w:ascii="PermianSerifTypeface" w:hAnsi="PermianSerifTypeface"/>
                <w:sz w:val="16"/>
                <w:szCs w:val="16"/>
              </w:rPr>
            </w:pPr>
            <w:r w:rsidRPr="00EA25E7">
              <w:rPr>
                <w:rFonts w:ascii="PermianSerifTypeface" w:hAnsi="PermianSerifTypeface"/>
                <w:sz w:val="16"/>
                <w:szCs w:val="16"/>
              </w:rPr>
              <w:t>Mastecard</w:t>
            </w:r>
          </w:p>
        </w:tc>
        <w:tc>
          <w:tcPr>
            <w:tcW w:w="1275" w:type="dxa"/>
            <w:vAlign w:val="center"/>
          </w:tcPr>
          <w:p w14:paraId="4241DDCE" w14:textId="51188214" w:rsidR="00D25BE1" w:rsidRPr="00EA25E7" w:rsidRDefault="00610D8B" w:rsidP="008A239B">
            <w:pPr>
              <w:jc w:val="center"/>
              <w:rPr>
                <w:rFonts w:ascii="PermianSerifTypeface" w:hAnsi="PermianSerifTypeface"/>
                <w:sz w:val="16"/>
                <w:szCs w:val="16"/>
              </w:rPr>
            </w:pPr>
            <w:r w:rsidRPr="00EA25E7">
              <w:rPr>
                <w:rFonts w:ascii="PermianSerifTypeface" w:hAnsi="PermianSerifTypeface"/>
                <w:sz w:val="16"/>
                <w:szCs w:val="16"/>
              </w:rPr>
              <w:t>49</w:t>
            </w:r>
          </w:p>
        </w:tc>
        <w:tc>
          <w:tcPr>
            <w:tcW w:w="4536" w:type="dxa"/>
          </w:tcPr>
          <w:p w14:paraId="41914271" w14:textId="77777777" w:rsidR="00D25BE1" w:rsidRPr="00EA25E7" w:rsidRDefault="00D25BE1" w:rsidP="00D25BE1">
            <w:pPr>
              <w:tabs>
                <w:tab w:val="left" w:pos="1530"/>
              </w:tabs>
              <w:rPr>
                <w:rFonts w:ascii="PermianSerifTypeface" w:hAnsi="PermianSerifTypeface"/>
                <w:sz w:val="16"/>
                <w:szCs w:val="16"/>
              </w:rPr>
            </w:pPr>
            <w:r w:rsidRPr="00EA25E7">
              <w:rPr>
                <w:rFonts w:ascii="PermianSerifTypeface" w:hAnsi="PermianSerifTypeface"/>
                <w:sz w:val="16"/>
                <w:szCs w:val="16"/>
              </w:rPr>
              <w:t>Require time for technical implementation on</w:t>
            </w:r>
          </w:p>
          <w:p w14:paraId="73E70678" w14:textId="7CAEC2A9" w:rsidR="00D25BE1" w:rsidRPr="00EA25E7" w:rsidRDefault="00D25BE1" w:rsidP="00D25BE1">
            <w:pPr>
              <w:tabs>
                <w:tab w:val="left" w:pos="1530"/>
              </w:tabs>
              <w:rPr>
                <w:rFonts w:ascii="PermianSerifTypeface" w:hAnsi="PermianSerifTypeface"/>
                <w:sz w:val="16"/>
                <w:szCs w:val="16"/>
              </w:rPr>
            </w:pPr>
            <w:r w:rsidRPr="00EA25E7">
              <w:rPr>
                <w:rFonts w:ascii="PermianSerifTypeface" w:hAnsi="PermianSerifTypeface"/>
                <w:sz w:val="16"/>
                <w:szCs w:val="16"/>
              </w:rPr>
              <w:t>ISS and ACQ/Merchants sides</w:t>
            </w:r>
          </w:p>
        </w:tc>
        <w:tc>
          <w:tcPr>
            <w:tcW w:w="3865" w:type="dxa"/>
          </w:tcPr>
          <w:p w14:paraId="03FC0907" w14:textId="513D73E3" w:rsidR="00C65A06" w:rsidRPr="00EA25E7" w:rsidRDefault="00C65A06" w:rsidP="00C65A06">
            <w:pPr>
              <w:rPr>
                <w:rFonts w:ascii="PermianSerifTypeface" w:hAnsi="PermianSerifTypeface"/>
                <w:bCs/>
                <w:sz w:val="16"/>
                <w:szCs w:val="18"/>
              </w:rPr>
            </w:pPr>
            <w:r w:rsidRPr="00EA25E7">
              <w:rPr>
                <w:rFonts w:ascii="PermianSerifTypeface" w:hAnsi="PermianSerifTypeface"/>
                <w:bCs/>
                <w:sz w:val="16"/>
                <w:szCs w:val="18"/>
              </w:rPr>
              <w:t>Comentariu</w:t>
            </w:r>
            <w:r w:rsidR="00F361B6" w:rsidRPr="00EA25E7">
              <w:rPr>
                <w:rFonts w:ascii="PermianSerifTypeface" w:hAnsi="PermianSerifTypeface"/>
                <w:bCs/>
                <w:sz w:val="16"/>
                <w:szCs w:val="18"/>
              </w:rPr>
              <w:t>:</w:t>
            </w:r>
          </w:p>
          <w:p w14:paraId="09B44015" w14:textId="77777777" w:rsidR="00F361B6" w:rsidRPr="00EA25E7" w:rsidRDefault="00F361B6" w:rsidP="00C65A06">
            <w:pPr>
              <w:rPr>
                <w:rFonts w:ascii="PermianSerifTypeface" w:hAnsi="PermianSerifTypeface"/>
                <w:bCs/>
                <w:sz w:val="16"/>
                <w:szCs w:val="18"/>
              </w:rPr>
            </w:pPr>
          </w:p>
          <w:p w14:paraId="1DF75E73" w14:textId="3787137F" w:rsidR="00C65A06" w:rsidRPr="00EA25E7" w:rsidRDefault="00C65A06" w:rsidP="00C65A06">
            <w:pPr>
              <w:rPr>
                <w:rFonts w:ascii="PermianSerifTypeface" w:hAnsi="PermianSerifTypeface"/>
                <w:bCs/>
                <w:sz w:val="16"/>
                <w:szCs w:val="18"/>
              </w:rPr>
            </w:pPr>
            <w:r w:rsidRPr="00EA25E7">
              <w:rPr>
                <w:rFonts w:ascii="PermianSerifTypeface" w:hAnsi="PermianSerifTypeface"/>
                <w:bCs/>
                <w:sz w:val="16"/>
                <w:szCs w:val="18"/>
              </w:rPr>
              <w:t xml:space="preserve">Prezentul proiect </w:t>
            </w:r>
            <w:r w:rsidR="008942CC">
              <w:rPr>
                <w:rFonts w:ascii="PermianSerifTypeface" w:hAnsi="PermianSerifTypeface"/>
                <w:bCs/>
                <w:sz w:val="16"/>
                <w:szCs w:val="18"/>
              </w:rPr>
              <w:t xml:space="preserve">de </w:t>
            </w:r>
            <w:r w:rsidRPr="00EA25E7">
              <w:rPr>
                <w:rFonts w:ascii="PermianSerifTypeface" w:hAnsi="PermianSerifTypeface"/>
                <w:bCs/>
                <w:sz w:val="16"/>
                <w:szCs w:val="18"/>
              </w:rPr>
              <w:t>regulament a fost publicat pentru consultări publice pe data de 06.03.2023, iar intrarea în vigoarea a acestuia este prevăzut</w:t>
            </w:r>
            <w:r w:rsidR="008942CC">
              <w:rPr>
                <w:rFonts w:ascii="PermianSerifTypeface" w:hAnsi="PermianSerifTypeface"/>
                <w:bCs/>
                <w:sz w:val="16"/>
                <w:szCs w:val="18"/>
              </w:rPr>
              <w:t>ă</w:t>
            </w:r>
            <w:r w:rsidRPr="00EA25E7">
              <w:rPr>
                <w:rFonts w:ascii="PermianSerifTypeface" w:hAnsi="PermianSerifTypeface"/>
                <w:bCs/>
                <w:sz w:val="16"/>
                <w:szCs w:val="18"/>
              </w:rPr>
              <w:t xml:space="preserve"> pentru data de 5 august 2024.</w:t>
            </w:r>
          </w:p>
          <w:p w14:paraId="35EF2763" w14:textId="2A56211A" w:rsidR="00C65A06" w:rsidRPr="00EA25E7" w:rsidRDefault="00C65A06" w:rsidP="00C65A06">
            <w:pPr>
              <w:rPr>
                <w:rFonts w:ascii="PermianSerifTypeface" w:hAnsi="PermianSerifTypeface"/>
                <w:bCs/>
                <w:sz w:val="16"/>
                <w:szCs w:val="18"/>
              </w:rPr>
            </w:pPr>
            <w:r w:rsidRPr="00EA25E7">
              <w:rPr>
                <w:rFonts w:ascii="PermianSerifTypeface" w:hAnsi="PermianSerifTypeface"/>
                <w:bCs/>
                <w:sz w:val="16"/>
                <w:szCs w:val="18"/>
              </w:rPr>
              <w:t>Astfel</w:t>
            </w:r>
            <w:r w:rsidR="008942CC">
              <w:rPr>
                <w:rFonts w:ascii="PermianSerifTypeface" w:hAnsi="PermianSerifTypeface"/>
                <w:bCs/>
                <w:sz w:val="16"/>
                <w:szCs w:val="18"/>
              </w:rPr>
              <w:t>,</w:t>
            </w:r>
            <w:r w:rsidRPr="00EA25E7">
              <w:rPr>
                <w:rFonts w:ascii="PermianSerifTypeface" w:hAnsi="PermianSerifTypeface"/>
                <w:bCs/>
                <w:sz w:val="16"/>
                <w:szCs w:val="18"/>
              </w:rPr>
              <w:t xml:space="preserve"> considerăm că este suficient timp pentru toți actorii pieței să depună eforturi în sensul pregătirii pentru conformare cu prevederile regulamentului (fiind o perioada similar</w:t>
            </w:r>
            <w:r w:rsidR="008942CC">
              <w:rPr>
                <w:rFonts w:ascii="PermianSerifTypeface" w:hAnsi="PermianSerifTypeface"/>
                <w:bCs/>
                <w:sz w:val="16"/>
                <w:szCs w:val="18"/>
              </w:rPr>
              <w:t>ă</w:t>
            </w:r>
            <w:r w:rsidRPr="00EA25E7">
              <w:rPr>
                <w:rFonts w:ascii="PermianSerifTypeface" w:hAnsi="PermianSerifTypeface"/>
                <w:bCs/>
                <w:sz w:val="16"/>
                <w:szCs w:val="18"/>
              </w:rPr>
              <w:t xml:space="preserve"> cu cea alocata pentru piața UE).</w:t>
            </w:r>
          </w:p>
          <w:p w14:paraId="32C6D0FD" w14:textId="4540B0BF" w:rsidR="00C65A06" w:rsidRPr="00EA25E7" w:rsidRDefault="00C65A06" w:rsidP="00C65A06">
            <w:pPr>
              <w:rPr>
                <w:rFonts w:ascii="PermianSerifTypeface" w:hAnsi="PermianSerifTypeface"/>
                <w:bCs/>
                <w:sz w:val="16"/>
                <w:szCs w:val="18"/>
              </w:rPr>
            </w:pPr>
            <w:r w:rsidRPr="00EA25E7">
              <w:rPr>
                <w:rFonts w:ascii="PermianSerifTypeface" w:hAnsi="PermianSerifTypeface"/>
                <w:bCs/>
                <w:sz w:val="16"/>
                <w:szCs w:val="18"/>
              </w:rPr>
              <w:t xml:space="preserve">Mai mult ca atât, cât </w:t>
            </w:r>
            <w:r w:rsidR="008942CC">
              <w:rPr>
                <w:rFonts w:ascii="PermianSerifTypeface" w:hAnsi="PermianSerifTypeface"/>
                <w:bCs/>
                <w:sz w:val="16"/>
                <w:szCs w:val="18"/>
              </w:rPr>
              <w:t xml:space="preserve">timp </w:t>
            </w:r>
            <w:r w:rsidRPr="00EA25E7">
              <w:rPr>
                <w:rFonts w:ascii="PermianSerifTypeface" w:hAnsi="PermianSerifTypeface"/>
                <w:bCs/>
                <w:sz w:val="16"/>
                <w:szCs w:val="18"/>
              </w:rPr>
              <w:t>Mastercard este prezenta inclusiv pe piața UE, aceasta are experiența și pregătirea tehnică pentru a implementa SCA inclusiv pe piața din RM.</w:t>
            </w:r>
          </w:p>
          <w:p w14:paraId="00F0133F" w14:textId="77777777" w:rsidR="00D25BE1" w:rsidRPr="00EA25E7" w:rsidRDefault="00D25BE1" w:rsidP="008A239B">
            <w:pPr>
              <w:rPr>
                <w:rFonts w:ascii="PermianSerifTypeface" w:hAnsi="PermianSerifTypeface"/>
                <w:b/>
                <w:bCs/>
                <w:sz w:val="16"/>
                <w:szCs w:val="16"/>
              </w:rPr>
            </w:pPr>
          </w:p>
        </w:tc>
      </w:tr>
      <w:tr w:rsidR="00EA25E7" w:rsidRPr="00EA25E7" w14:paraId="634E8E6E" w14:textId="77777777" w:rsidTr="008435FC">
        <w:trPr>
          <w:trHeight w:val="222"/>
        </w:trPr>
        <w:tc>
          <w:tcPr>
            <w:tcW w:w="4390" w:type="dxa"/>
          </w:tcPr>
          <w:p w14:paraId="6C4AFF7E" w14:textId="08DF0667" w:rsidR="00D25BE1" w:rsidRPr="00EA25E7" w:rsidRDefault="00214517" w:rsidP="00D25BE1">
            <w:pPr>
              <w:rPr>
                <w:rFonts w:ascii="PermianSerifTypeface" w:hAnsi="PermianSerifTypeface"/>
                <w:sz w:val="16"/>
                <w:szCs w:val="16"/>
                <w:lang w:val="ro-MD"/>
              </w:rPr>
            </w:pPr>
            <w:r w:rsidRPr="00EA25E7">
              <w:rPr>
                <w:rFonts w:ascii="PermianSerifTypeface" w:hAnsi="PermianSerifTypeface"/>
                <w:sz w:val="16"/>
                <w:szCs w:val="16"/>
                <w:lang w:val="ro-MD"/>
              </w:rPr>
              <w:t>2</w:t>
            </w:r>
            <w:r w:rsidR="008F5995" w:rsidRPr="00EA25E7">
              <w:rPr>
                <w:rFonts w:ascii="PermianSerifTypeface" w:hAnsi="PermianSerifTypeface"/>
                <w:sz w:val="16"/>
                <w:szCs w:val="16"/>
                <w:lang w:val="ro-MD"/>
              </w:rPr>
              <w:t>5</w:t>
            </w:r>
            <w:r w:rsidRPr="00EA25E7">
              <w:rPr>
                <w:rFonts w:ascii="PermianSerifTypeface" w:hAnsi="PermianSerifTypeface"/>
                <w:sz w:val="16"/>
                <w:szCs w:val="16"/>
                <w:lang w:val="ro-MD"/>
              </w:rPr>
              <w:t>.</w:t>
            </w:r>
            <w:r w:rsidRPr="00EA25E7">
              <w:rPr>
                <w:rFonts w:ascii="PermianSerifTypeface" w:hAnsi="PermianSerifTypeface"/>
                <w:sz w:val="16"/>
                <w:szCs w:val="16"/>
                <w:lang w:val="ro-MD"/>
              </w:rPr>
              <w:tab/>
              <w:t>Prestatorii de servicii de plată au dreptul să nu aplice autentificarea strictă a clienților, sub rezerva respectării cerințelor prevăzute la pct. 4 și 5, în cazul în care plătitorul inițiază o operațiune electronică de plată la un terminal de plată neasistat (automate de plată neasistate), cu scopul de a plăti un bilet de transport sau o taxă de parcare.</w:t>
            </w:r>
          </w:p>
        </w:tc>
        <w:tc>
          <w:tcPr>
            <w:tcW w:w="1701" w:type="dxa"/>
            <w:vAlign w:val="center"/>
          </w:tcPr>
          <w:p w14:paraId="14386390" w14:textId="61E8766D" w:rsidR="00D25BE1" w:rsidRPr="00EA25E7" w:rsidRDefault="00D25BE1" w:rsidP="008A239B">
            <w:pPr>
              <w:jc w:val="center"/>
              <w:rPr>
                <w:rFonts w:ascii="PermianSerifTypeface" w:hAnsi="PermianSerifTypeface"/>
                <w:sz w:val="16"/>
                <w:szCs w:val="16"/>
              </w:rPr>
            </w:pPr>
            <w:r w:rsidRPr="00EA25E7">
              <w:rPr>
                <w:rFonts w:ascii="PermianSerifTypeface" w:hAnsi="PermianSerifTypeface"/>
                <w:sz w:val="16"/>
                <w:szCs w:val="16"/>
              </w:rPr>
              <w:t>Mastecard</w:t>
            </w:r>
          </w:p>
        </w:tc>
        <w:tc>
          <w:tcPr>
            <w:tcW w:w="1275" w:type="dxa"/>
            <w:vAlign w:val="center"/>
          </w:tcPr>
          <w:p w14:paraId="5250363F" w14:textId="0FEF9A11" w:rsidR="00D25BE1" w:rsidRPr="00EA25E7" w:rsidRDefault="00610D8B" w:rsidP="008A239B">
            <w:pPr>
              <w:jc w:val="center"/>
              <w:rPr>
                <w:rFonts w:ascii="PermianSerifTypeface" w:hAnsi="PermianSerifTypeface"/>
                <w:sz w:val="16"/>
                <w:szCs w:val="16"/>
              </w:rPr>
            </w:pPr>
            <w:r w:rsidRPr="00EA25E7">
              <w:rPr>
                <w:rFonts w:ascii="PermianSerifTypeface" w:hAnsi="PermianSerifTypeface"/>
                <w:sz w:val="16"/>
                <w:szCs w:val="16"/>
              </w:rPr>
              <w:t>50</w:t>
            </w:r>
          </w:p>
        </w:tc>
        <w:tc>
          <w:tcPr>
            <w:tcW w:w="4536" w:type="dxa"/>
          </w:tcPr>
          <w:p w14:paraId="6A3DEBCC" w14:textId="0F4BA047" w:rsidR="00D25BE1" w:rsidRPr="00EA25E7" w:rsidRDefault="00D25BE1">
            <w:pPr>
              <w:tabs>
                <w:tab w:val="left" w:pos="1530"/>
              </w:tabs>
              <w:rPr>
                <w:rFonts w:ascii="PermianSerifTypeface" w:hAnsi="PermianSerifTypeface"/>
                <w:sz w:val="16"/>
                <w:szCs w:val="16"/>
              </w:rPr>
            </w:pPr>
            <w:r w:rsidRPr="00EA25E7">
              <w:rPr>
                <w:rFonts w:ascii="PermianSerifTypeface" w:hAnsi="PermianSerifTypeface"/>
                <w:sz w:val="16"/>
                <w:szCs w:val="16"/>
              </w:rPr>
              <w:t>Unattended terminals are defined as terminals for Transport or Parking. Proposition: Exclude the words combinations “a transport fare or a parking fee”. Define as for all unattended terminals.</w:t>
            </w:r>
          </w:p>
        </w:tc>
        <w:tc>
          <w:tcPr>
            <w:tcW w:w="3865" w:type="dxa"/>
          </w:tcPr>
          <w:p w14:paraId="2678C603" w14:textId="05071BEF" w:rsidR="00D25BE1" w:rsidRPr="00EA25E7" w:rsidRDefault="00C65A06" w:rsidP="008A239B">
            <w:pPr>
              <w:rPr>
                <w:rFonts w:ascii="PermianSerifTypeface" w:hAnsi="PermianSerifTypeface"/>
                <w:b/>
                <w:bCs/>
                <w:sz w:val="16"/>
                <w:szCs w:val="16"/>
              </w:rPr>
            </w:pPr>
            <w:r w:rsidRPr="00EA25E7">
              <w:rPr>
                <w:rFonts w:ascii="PermianSerifTypeface" w:hAnsi="PermianSerifTypeface"/>
                <w:b/>
                <w:bCs/>
                <w:sz w:val="16"/>
                <w:szCs w:val="16"/>
              </w:rPr>
              <w:t>Comentariu</w:t>
            </w:r>
            <w:r w:rsidR="00F361B6" w:rsidRPr="00EA25E7">
              <w:rPr>
                <w:rFonts w:ascii="PermianSerifTypeface" w:hAnsi="PermianSerifTypeface"/>
                <w:b/>
                <w:bCs/>
                <w:sz w:val="16"/>
                <w:szCs w:val="16"/>
              </w:rPr>
              <w:t>:</w:t>
            </w:r>
          </w:p>
          <w:p w14:paraId="714A1457" w14:textId="77777777" w:rsidR="00F361B6" w:rsidRPr="00EA25E7" w:rsidRDefault="00F361B6" w:rsidP="008A239B">
            <w:pPr>
              <w:rPr>
                <w:rFonts w:ascii="PermianSerifTypeface" w:hAnsi="PermianSerifTypeface"/>
                <w:b/>
                <w:bCs/>
                <w:sz w:val="16"/>
                <w:szCs w:val="16"/>
              </w:rPr>
            </w:pPr>
          </w:p>
          <w:p w14:paraId="24A6D959" w14:textId="11C59408" w:rsidR="00515C35" w:rsidRPr="00EA25E7" w:rsidRDefault="008942CC" w:rsidP="008A239B">
            <w:pPr>
              <w:rPr>
                <w:rFonts w:ascii="PermianSerifTypeface" w:hAnsi="PermianSerifTypeface"/>
                <w:sz w:val="16"/>
                <w:szCs w:val="16"/>
              </w:rPr>
            </w:pPr>
            <w:r>
              <w:rPr>
                <w:rFonts w:ascii="PermianSerifTypeface" w:hAnsi="PermianSerifTypeface"/>
                <w:sz w:val="16"/>
                <w:szCs w:val="16"/>
              </w:rPr>
              <w:t xml:space="preserve">Actualmente, </w:t>
            </w:r>
            <w:r w:rsidR="00547028" w:rsidRPr="00EA25E7">
              <w:rPr>
                <w:rFonts w:ascii="PermianSerifTypeface" w:hAnsi="PermianSerifTypeface"/>
                <w:sz w:val="16"/>
                <w:szCs w:val="16"/>
              </w:rPr>
              <w:t>nu există noțiune de terminal/automat neasistat.</w:t>
            </w:r>
            <w:r w:rsidR="009D111C" w:rsidRPr="00EA25E7">
              <w:rPr>
                <w:rFonts w:ascii="PermianSerifTypeface" w:hAnsi="PermianSerifTypeface"/>
                <w:sz w:val="16"/>
                <w:szCs w:val="16"/>
              </w:rPr>
              <w:t xml:space="preserve"> </w:t>
            </w:r>
          </w:p>
          <w:p w14:paraId="376DF5C5" w14:textId="3ECDD678" w:rsidR="00C65A06" w:rsidRPr="00EA25E7" w:rsidRDefault="009D111C" w:rsidP="008A239B">
            <w:pPr>
              <w:rPr>
                <w:rFonts w:ascii="PermianSerifTypeface" w:hAnsi="PermianSerifTypeface"/>
                <w:sz w:val="16"/>
                <w:szCs w:val="16"/>
              </w:rPr>
            </w:pPr>
            <w:r w:rsidRPr="00EA25E7">
              <w:rPr>
                <w:rFonts w:ascii="PermianSerifTypeface" w:hAnsi="PermianSerifTypeface"/>
                <w:sz w:val="16"/>
                <w:szCs w:val="16"/>
              </w:rPr>
              <w:t>Totodată</w:t>
            </w:r>
            <w:r w:rsidR="008942CC">
              <w:rPr>
                <w:rFonts w:ascii="PermianSerifTypeface" w:hAnsi="PermianSerifTypeface"/>
                <w:sz w:val="16"/>
                <w:szCs w:val="16"/>
              </w:rPr>
              <w:t>,</w:t>
            </w:r>
            <w:r w:rsidRPr="00EA25E7">
              <w:rPr>
                <w:rFonts w:ascii="PermianSerifTypeface" w:hAnsi="PermianSerifTypeface"/>
                <w:sz w:val="16"/>
                <w:szCs w:val="16"/>
              </w:rPr>
              <w:t xml:space="preserve"> regulamentul UE are drept scop </w:t>
            </w:r>
            <w:r w:rsidRPr="008942CC">
              <w:rPr>
                <w:rFonts w:ascii="PermianSerifTypeface" w:hAnsi="PermianSerifTypeface"/>
                <w:sz w:val="16"/>
                <w:szCs w:val="16"/>
              </w:rPr>
              <w:t>aplicarea</w:t>
            </w:r>
            <w:r w:rsidRPr="00EA25E7">
              <w:rPr>
                <w:rFonts w:ascii="PermianSerifTypeface" w:hAnsi="PermianSerifTypeface"/>
                <w:sz w:val="16"/>
                <w:szCs w:val="16"/>
              </w:rPr>
              <w:t xml:space="preserve"> acestei exceptii de la </w:t>
            </w:r>
            <w:r w:rsidR="008942CC">
              <w:rPr>
                <w:rFonts w:ascii="PermianSerifTypeface" w:hAnsi="PermianSerifTypeface"/>
                <w:sz w:val="16"/>
                <w:szCs w:val="16"/>
              </w:rPr>
              <w:t xml:space="preserve">implementarea </w:t>
            </w:r>
            <w:r w:rsidRPr="00EA25E7">
              <w:rPr>
                <w:rFonts w:ascii="PermianSerifTypeface" w:hAnsi="PermianSerifTypeface"/>
                <w:sz w:val="16"/>
                <w:szCs w:val="16"/>
              </w:rPr>
              <w:t>SCA strict pentru terminalele neasistate pentru biletele de transport si taxele de parcare.</w:t>
            </w:r>
          </w:p>
          <w:p w14:paraId="7EE489EF" w14:textId="77777777" w:rsidR="00C65A06" w:rsidRPr="00EA25E7" w:rsidRDefault="00C65A06" w:rsidP="00C65A06">
            <w:pPr>
              <w:rPr>
                <w:rFonts w:ascii="PermianSerifTypeface" w:hAnsi="PermianSerifTypeface"/>
                <w:b/>
                <w:bCs/>
                <w:sz w:val="16"/>
                <w:szCs w:val="16"/>
              </w:rPr>
            </w:pPr>
          </w:p>
          <w:p w14:paraId="648BD3F0" w14:textId="02512AD3" w:rsidR="00C65A06" w:rsidRPr="00EA25E7" w:rsidRDefault="00C65A06">
            <w:pPr>
              <w:rPr>
                <w:rFonts w:ascii="PermianSerifTypeface" w:hAnsi="PermianSerifTypeface"/>
                <w:sz w:val="16"/>
                <w:szCs w:val="16"/>
              </w:rPr>
            </w:pPr>
          </w:p>
        </w:tc>
      </w:tr>
      <w:tr w:rsidR="00EA25E7" w:rsidRPr="00EA25E7" w14:paraId="1A69E0BE" w14:textId="77777777" w:rsidTr="008435FC">
        <w:trPr>
          <w:trHeight w:val="222"/>
        </w:trPr>
        <w:tc>
          <w:tcPr>
            <w:tcW w:w="4390" w:type="dxa"/>
          </w:tcPr>
          <w:p w14:paraId="441378BB" w14:textId="4A7BBF77" w:rsidR="008A239B" w:rsidRPr="00EA25E7" w:rsidRDefault="00F2097B" w:rsidP="00F2097B">
            <w:pPr>
              <w:rPr>
                <w:rFonts w:ascii="PermianSerifTypeface" w:hAnsi="PermianSerifTypeface"/>
                <w:sz w:val="16"/>
                <w:szCs w:val="16"/>
              </w:rPr>
            </w:pPr>
            <w:r w:rsidRPr="00EA25E7">
              <w:rPr>
                <w:rFonts w:ascii="PermianSerifTypeface" w:hAnsi="PermianSerifTypeface"/>
                <w:sz w:val="16"/>
                <w:szCs w:val="16"/>
              </w:rPr>
              <w:t>2</w:t>
            </w:r>
            <w:r w:rsidR="008F5995" w:rsidRPr="00EA25E7">
              <w:rPr>
                <w:rFonts w:ascii="PermianSerifTypeface" w:hAnsi="PermianSerifTypeface"/>
                <w:sz w:val="16"/>
                <w:szCs w:val="16"/>
              </w:rPr>
              <w:t>6</w:t>
            </w:r>
            <w:r w:rsidRPr="00EA25E7">
              <w:rPr>
                <w:rFonts w:ascii="PermianSerifTypeface" w:hAnsi="PermianSerifTypeface"/>
                <w:sz w:val="16"/>
                <w:szCs w:val="16"/>
              </w:rPr>
              <w:t>. Prestatorii de servicii de plată urmează să aplice autentificarea strictă a clienților atunci când plătitorul creează sau modifică o listă a beneficiarilor agreați prin intermediul prestatorului de servicii de plată care administrează contul plătitorului.</w:t>
            </w:r>
          </w:p>
        </w:tc>
        <w:tc>
          <w:tcPr>
            <w:tcW w:w="1701" w:type="dxa"/>
            <w:vAlign w:val="center"/>
          </w:tcPr>
          <w:p w14:paraId="3A0B882F" w14:textId="77777777" w:rsidR="008A239B" w:rsidRPr="00EA25E7" w:rsidRDefault="00F2097B" w:rsidP="008A239B">
            <w:pPr>
              <w:jc w:val="center"/>
              <w:rPr>
                <w:rFonts w:ascii="PermianSerifTypeface" w:hAnsi="PermianSerifTypeface"/>
                <w:sz w:val="16"/>
                <w:szCs w:val="16"/>
              </w:rPr>
            </w:pPr>
            <w:r w:rsidRPr="00EA25E7">
              <w:rPr>
                <w:rFonts w:ascii="PermianSerifTypeface" w:hAnsi="PermianSerifTypeface"/>
                <w:sz w:val="16"/>
                <w:szCs w:val="16"/>
              </w:rPr>
              <w:t>„Paymaster” S.R.L.</w:t>
            </w:r>
          </w:p>
        </w:tc>
        <w:tc>
          <w:tcPr>
            <w:tcW w:w="1275" w:type="dxa"/>
            <w:vAlign w:val="center"/>
          </w:tcPr>
          <w:p w14:paraId="67743C47" w14:textId="086D027D" w:rsidR="008A239B" w:rsidRPr="00EA25E7" w:rsidRDefault="00610D8B" w:rsidP="008A239B">
            <w:pPr>
              <w:jc w:val="center"/>
              <w:rPr>
                <w:rFonts w:ascii="PermianSerifTypeface" w:hAnsi="PermianSerifTypeface"/>
                <w:sz w:val="16"/>
                <w:szCs w:val="16"/>
              </w:rPr>
            </w:pPr>
            <w:r w:rsidRPr="00EA25E7">
              <w:rPr>
                <w:rFonts w:ascii="PermianSerifTypeface" w:hAnsi="PermianSerifTypeface"/>
                <w:sz w:val="16"/>
                <w:szCs w:val="16"/>
              </w:rPr>
              <w:t>51</w:t>
            </w:r>
          </w:p>
        </w:tc>
        <w:tc>
          <w:tcPr>
            <w:tcW w:w="4536" w:type="dxa"/>
          </w:tcPr>
          <w:p w14:paraId="71395B63" w14:textId="77777777" w:rsidR="008A239B" w:rsidRPr="00EA25E7" w:rsidRDefault="00F2097B" w:rsidP="008A239B">
            <w:pPr>
              <w:rPr>
                <w:rFonts w:ascii="PermianSerifTypeface" w:hAnsi="PermianSerifTypeface"/>
                <w:sz w:val="16"/>
                <w:szCs w:val="16"/>
              </w:rPr>
            </w:pPr>
            <w:r w:rsidRPr="00EA25E7">
              <w:rPr>
                <w:rFonts w:ascii="PermianSerifTypeface" w:hAnsi="PermianSerifTypeface"/>
                <w:sz w:val="16"/>
                <w:szCs w:val="16"/>
              </w:rPr>
              <w:t xml:space="preserve">Пункт 22  «… când plătitorul creează sau modifică o listă a beneficiarilor agreați prin …»  </w:t>
            </w:r>
            <w:r w:rsidRPr="00EA25E7">
              <w:rPr>
                <w:rFonts w:ascii="PermianSerifTypeface" w:hAnsi="PermianSerifTypeface"/>
                <w:sz w:val="16"/>
                <w:szCs w:val="16"/>
              </w:rPr>
              <w:br/>
              <w:t xml:space="preserve">что имеется ввиду ? Не совсем понятна формулировка. </w:t>
            </w:r>
          </w:p>
          <w:p w14:paraId="4073DEE0" w14:textId="77777777" w:rsidR="00F2097B" w:rsidRPr="00EA25E7" w:rsidRDefault="00F2097B" w:rsidP="008A239B">
            <w:pPr>
              <w:rPr>
                <w:rFonts w:ascii="PermianSerifTypeface" w:hAnsi="PermianSerifTypeface"/>
                <w:sz w:val="16"/>
                <w:szCs w:val="16"/>
              </w:rPr>
            </w:pPr>
          </w:p>
          <w:p w14:paraId="3839FF3B" w14:textId="77777777" w:rsidR="00F2097B" w:rsidRPr="00EA25E7" w:rsidRDefault="00F2097B" w:rsidP="008A239B">
            <w:pPr>
              <w:rPr>
                <w:rFonts w:ascii="PermianSerifTypeface" w:hAnsi="PermianSerifTypeface"/>
                <w:sz w:val="16"/>
                <w:szCs w:val="16"/>
              </w:rPr>
            </w:pPr>
            <w:r w:rsidRPr="00EA25E7">
              <w:rPr>
                <w:rFonts w:ascii="PermianSerifTypeface" w:hAnsi="PermianSerifTypeface"/>
                <w:sz w:val="16"/>
                <w:szCs w:val="16"/>
              </w:rPr>
              <w:t>Зачем, как и когда? Перед началом изменения или при сохранении изменения ? Речь о шаблонах или запланированных платежах ?</w:t>
            </w:r>
          </w:p>
          <w:p w14:paraId="24015BB1" w14:textId="77777777" w:rsidR="00F2097B" w:rsidRPr="00EA25E7" w:rsidRDefault="00F2097B" w:rsidP="008A239B">
            <w:pPr>
              <w:rPr>
                <w:rFonts w:ascii="PermianSerifTypeface" w:hAnsi="PermianSerifTypeface"/>
                <w:sz w:val="16"/>
                <w:szCs w:val="16"/>
              </w:rPr>
            </w:pPr>
          </w:p>
          <w:p w14:paraId="6327664C" w14:textId="77777777" w:rsidR="00F2097B" w:rsidRPr="00EA25E7" w:rsidRDefault="00F2097B" w:rsidP="008A239B">
            <w:pPr>
              <w:rPr>
                <w:rFonts w:ascii="PermianSerifTypeface" w:hAnsi="PermianSerifTypeface"/>
                <w:sz w:val="16"/>
                <w:szCs w:val="16"/>
              </w:rPr>
            </w:pPr>
            <w:r w:rsidRPr="00EA25E7">
              <w:rPr>
                <w:rFonts w:ascii="PermianSerifTypeface" w:hAnsi="PermianSerifTypeface"/>
                <w:sz w:val="16"/>
                <w:szCs w:val="16"/>
              </w:rPr>
              <w:t>Traducere:</w:t>
            </w:r>
          </w:p>
          <w:p w14:paraId="798C5902" w14:textId="79A9A0FE" w:rsidR="00F2097B" w:rsidRPr="00EA25E7" w:rsidRDefault="00F2097B" w:rsidP="00F2097B">
            <w:pPr>
              <w:rPr>
                <w:rFonts w:ascii="PermianSerifTypeface" w:hAnsi="PermianSerifTypeface"/>
                <w:sz w:val="16"/>
                <w:szCs w:val="16"/>
              </w:rPr>
            </w:pPr>
            <w:r w:rsidRPr="00EA25E7">
              <w:rPr>
                <w:rFonts w:ascii="PermianSerifTypeface" w:hAnsi="PermianSerifTypeface"/>
                <w:sz w:val="16"/>
                <w:szCs w:val="16"/>
              </w:rPr>
              <w:t>Ce înseamnă ? Formularea nu este clară.</w:t>
            </w:r>
          </w:p>
          <w:p w14:paraId="183F950B" w14:textId="77777777" w:rsidR="00F2097B" w:rsidRPr="00EA25E7" w:rsidRDefault="00F2097B" w:rsidP="00F2097B">
            <w:pPr>
              <w:rPr>
                <w:rFonts w:ascii="PermianSerifTypeface" w:hAnsi="PermianSerifTypeface"/>
                <w:sz w:val="16"/>
                <w:szCs w:val="16"/>
              </w:rPr>
            </w:pPr>
          </w:p>
          <w:p w14:paraId="5A458F73" w14:textId="7B922396" w:rsidR="00F2097B" w:rsidRPr="00EA25E7" w:rsidRDefault="00F2097B" w:rsidP="00F2097B">
            <w:pPr>
              <w:rPr>
                <w:rFonts w:ascii="PermianSerifTypeface" w:hAnsi="PermianSerifTypeface"/>
                <w:sz w:val="16"/>
                <w:szCs w:val="16"/>
              </w:rPr>
            </w:pPr>
            <w:r w:rsidRPr="00EA25E7">
              <w:rPr>
                <w:rFonts w:ascii="PermianSerifTypeface" w:hAnsi="PermianSerifTypeface"/>
                <w:sz w:val="16"/>
                <w:szCs w:val="16"/>
              </w:rPr>
              <w:t xml:space="preserve">De ce, cum și când? Înainte de a începe modificarea sau când salvați modificarea? </w:t>
            </w:r>
            <w:r w:rsidR="00C54C19">
              <w:rPr>
                <w:rFonts w:ascii="PermianSerifTypeface" w:hAnsi="PermianSerifTypeface"/>
                <w:sz w:val="16"/>
                <w:szCs w:val="16"/>
              </w:rPr>
              <w:t xml:space="preserve">Avem în vedere </w:t>
            </w:r>
            <w:r w:rsidRPr="00EA25E7">
              <w:rPr>
                <w:rFonts w:ascii="PermianSerifTypeface" w:hAnsi="PermianSerifTypeface"/>
                <w:sz w:val="16"/>
                <w:szCs w:val="16"/>
              </w:rPr>
              <w:t xml:space="preserve"> șabloane sau plăți programate?</w:t>
            </w:r>
          </w:p>
          <w:p w14:paraId="399D216B" w14:textId="77777777" w:rsidR="00F2097B" w:rsidRPr="00EA25E7" w:rsidRDefault="00F2097B" w:rsidP="008A239B">
            <w:pPr>
              <w:rPr>
                <w:rFonts w:ascii="PermianSerifTypeface" w:hAnsi="PermianSerifTypeface"/>
                <w:sz w:val="16"/>
                <w:szCs w:val="16"/>
              </w:rPr>
            </w:pPr>
          </w:p>
        </w:tc>
        <w:tc>
          <w:tcPr>
            <w:tcW w:w="3865" w:type="dxa"/>
          </w:tcPr>
          <w:p w14:paraId="75A7C0B2" w14:textId="35004E30" w:rsidR="006C2BDC" w:rsidRPr="00EA25E7" w:rsidRDefault="006C2BDC" w:rsidP="008A239B">
            <w:pPr>
              <w:rPr>
                <w:rFonts w:ascii="PermianSerifTypeface" w:hAnsi="PermianSerifTypeface"/>
                <w:b/>
                <w:bCs/>
                <w:sz w:val="16"/>
                <w:szCs w:val="16"/>
              </w:rPr>
            </w:pPr>
            <w:r w:rsidRPr="00EA25E7">
              <w:rPr>
                <w:rFonts w:ascii="PermianSerifTypeface" w:hAnsi="PermianSerifTypeface"/>
                <w:b/>
                <w:bCs/>
                <w:sz w:val="16"/>
                <w:szCs w:val="16"/>
              </w:rPr>
              <w:t>Comentariu:</w:t>
            </w:r>
          </w:p>
          <w:p w14:paraId="5436A22C" w14:textId="77777777" w:rsidR="006C2BDC" w:rsidRPr="00EA25E7" w:rsidRDefault="006C2BDC" w:rsidP="008A239B">
            <w:pPr>
              <w:rPr>
                <w:rFonts w:ascii="PermianSerifTypeface" w:hAnsi="PermianSerifTypeface"/>
                <w:sz w:val="16"/>
                <w:szCs w:val="16"/>
              </w:rPr>
            </w:pPr>
          </w:p>
          <w:p w14:paraId="5C17DC43" w14:textId="3F20696A" w:rsidR="008A239B" w:rsidRPr="00EA25E7" w:rsidRDefault="00E11E6C">
            <w:pPr>
              <w:rPr>
                <w:rFonts w:ascii="PermianSerifTypeface" w:hAnsi="PermianSerifTypeface"/>
                <w:sz w:val="16"/>
                <w:szCs w:val="16"/>
              </w:rPr>
            </w:pPr>
            <w:r w:rsidRPr="00EA25E7">
              <w:rPr>
                <w:rFonts w:ascii="PermianSerifTypeface" w:hAnsi="PermianSerifTypeface"/>
                <w:sz w:val="16"/>
                <w:szCs w:val="16"/>
              </w:rPr>
              <w:t xml:space="preserve">Despre listele </w:t>
            </w:r>
            <w:r w:rsidR="008942CC">
              <w:rPr>
                <w:rFonts w:ascii="PermianSerifTypeface" w:hAnsi="PermianSerifTypeface"/>
                <w:sz w:val="16"/>
                <w:szCs w:val="16"/>
              </w:rPr>
              <w:t xml:space="preserve">de </w:t>
            </w:r>
            <w:r w:rsidRPr="00EA25E7">
              <w:rPr>
                <w:rFonts w:ascii="PermianSerifTypeface" w:hAnsi="PermianSerifTypeface"/>
                <w:sz w:val="16"/>
                <w:szCs w:val="16"/>
              </w:rPr>
              <w:t>beneficiari agreați către care se pot face ulterior plăți fără SCA, iar procesul de creare a acestor liste sau de modificare trebuie să fie cu SCA.</w:t>
            </w:r>
          </w:p>
        </w:tc>
      </w:tr>
      <w:tr w:rsidR="00EA25E7" w:rsidRPr="00EA25E7" w14:paraId="00976BCA" w14:textId="77777777" w:rsidTr="008435FC">
        <w:trPr>
          <w:trHeight w:val="222"/>
        </w:trPr>
        <w:tc>
          <w:tcPr>
            <w:tcW w:w="4390" w:type="dxa"/>
            <w:vMerge w:val="restart"/>
          </w:tcPr>
          <w:p w14:paraId="6ADF89CD" w14:textId="5905291C" w:rsidR="00F6553C" w:rsidRPr="00EA25E7" w:rsidRDefault="00F6553C" w:rsidP="005E02C1">
            <w:pPr>
              <w:rPr>
                <w:rFonts w:ascii="PermianSerifTypeface" w:hAnsi="PermianSerifTypeface"/>
                <w:sz w:val="16"/>
                <w:szCs w:val="16"/>
              </w:rPr>
            </w:pPr>
            <w:r w:rsidRPr="00EA25E7">
              <w:rPr>
                <w:rFonts w:ascii="PermianSerifTypeface" w:hAnsi="PermianSerifTypeface"/>
                <w:sz w:val="16"/>
                <w:szCs w:val="16"/>
              </w:rPr>
              <w:t>2</w:t>
            </w:r>
            <w:r w:rsidR="008F5995" w:rsidRPr="00EA25E7">
              <w:rPr>
                <w:rFonts w:ascii="PermianSerifTypeface" w:hAnsi="PermianSerifTypeface"/>
                <w:sz w:val="16"/>
                <w:szCs w:val="16"/>
              </w:rPr>
              <w:t>7</w:t>
            </w:r>
            <w:r w:rsidRPr="00EA25E7">
              <w:rPr>
                <w:rFonts w:ascii="PermianSerifTypeface" w:hAnsi="PermianSerifTypeface"/>
                <w:sz w:val="16"/>
                <w:szCs w:val="16"/>
              </w:rPr>
              <w:t>. Prestatorii de servicii de plată au dreptul să nu aplice autentificarea strictă a clienților în cazul în care plătitorul inițiază o operațiune de plată și beneficiarul plății se află pe o listă a beneficiarilor agreați creată anterior de către plătitor.</w:t>
            </w:r>
          </w:p>
          <w:p w14:paraId="1CB660D4" w14:textId="77777777" w:rsidR="00F6553C" w:rsidRPr="00EA25E7" w:rsidRDefault="00F6553C" w:rsidP="005E02C1">
            <w:pPr>
              <w:rPr>
                <w:rFonts w:ascii="PermianSerifTypeface" w:hAnsi="PermianSerifTypeface"/>
                <w:sz w:val="16"/>
                <w:szCs w:val="16"/>
              </w:rPr>
            </w:pPr>
          </w:p>
        </w:tc>
        <w:tc>
          <w:tcPr>
            <w:tcW w:w="1701" w:type="dxa"/>
            <w:vMerge w:val="restart"/>
            <w:vAlign w:val="center"/>
          </w:tcPr>
          <w:p w14:paraId="1BAD7976" w14:textId="77777777" w:rsidR="00F6553C" w:rsidRPr="00EA25E7" w:rsidRDefault="00F6553C" w:rsidP="008A239B">
            <w:pPr>
              <w:jc w:val="center"/>
              <w:rPr>
                <w:rFonts w:ascii="PermianSerifTypeface" w:hAnsi="PermianSerifTypeface"/>
                <w:sz w:val="16"/>
                <w:szCs w:val="16"/>
              </w:rPr>
            </w:pPr>
            <w:r w:rsidRPr="00EA25E7">
              <w:rPr>
                <w:rFonts w:ascii="PermianSerifTypeface" w:hAnsi="PermianSerifTypeface"/>
                <w:sz w:val="16"/>
                <w:szCs w:val="16"/>
              </w:rPr>
              <w:lastRenderedPageBreak/>
              <w:t>OTP Bank S.A.</w:t>
            </w:r>
          </w:p>
        </w:tc>
        <w:tc>
          <w:tcPr>
            <w:tcW w:w="1275" w:type="dxa"/>
            <w:vAlign w:val="center"/>
          </w:tcPr>
          <w:p w14:paraId="6919728A" w14:textId="3606FDC0" w:rsidR="00F6553C" w:rsidRPr="00EA25E7" w:rsidRDefault="00610D8B" w:rsidP="008A239B">
            <w:pPr>
              <w:jc w:val="center"/>
              <w:rPr>
                <w:rFonts w:ascii="PermianSerifTypeface" w:hAnsi="PermianSerifTypeface"/>
                <w:sz w:val="16"/>
                <w:szCs w:val="16"/>
              </w:rPr>
            </w:pPr>
            <w:r w:rsidRPr="00EA25E7">
              <w:rPr>
                <w:rFonts w:ascii="PermianSerifTypeface" w:hAnsi="PermianSerifTypeface"/>
                <w:sz w:val="16"/>
                <w:szCs w:val="16"/>
              </w:rPr>
              <w:t>52</w:t>
            </w:r>
          </w:p>
        </w:tc>
        <w:tc>
          <w:tcPr>
            <w:tcW w:w="4536" w:type="dxa"/>
          </w:tcPr>
          <w:p w14:paraId="104C0DB3" w14:textId="060918E0" w:rsidR="00F6553C" w:rsidRPr="00EA25E7" w:rsidRDefault="00F6553C" w:rsidP="00A56BBF">
            <w:pPr>
              <w:rPr>
                <w:rFonts w:ascii="PermianSerifTypeface" w:hAnsi="PermianSerifTypeface"/>
                <w:sz w:val="16"/>
                <w:szCs w:val="16"/>
              </w:rPr>
            </w:pPr>
            <w:r w:rsidRPr="00EA25E7">
              <w:rPr>
                <w:rFonts w:ascii="PermianSerifTypeface" w:hAnsi="PermianSerifTypeface"/>
                <w:sz w:val="16"/>
                <w:szCs w:val="16"/>
              </w:rPr>
              <w:t>La p</w:t>
            </w:r>
            <w:r w:rsidR="00C54C19">
              <w:rPr>
                <w:rFonts w:ascii="PermianSerifTypeface" w:hAnsi="PermianSerifTypeface"/>
                <w:sz w:val="16"/>
                <w:szCs w:val="16"/>
              </w:rPr>
              <w:t>ct.</w:t>
            </w:r>
            <w:r w:rsidRPr="00EA25E7">
              <w:rPr>
                <w:rFonts w:ascii="PermianSerifTypeface" w:hAnsi="PermianSerifTypeface"/>
                <w:sz w:val="16"/>
                <w:szCs w:val="16"/>
              </w:rPr>
              <w:t xml:space="preserve"> 23, se solicită concretizarea cazurilor în care derogarea menționată la p</w:t>
            </w:r>
            <w:r w:rsidR="00C54C19">
              <w:rPr>
                <w:rFonts w:ascii="PermianSerifTypeface" w:hAnsi="PermianSerifTypeface"/>
                <w:sz w:val="16"/>
                <w:szCs w:val="16"/>
              </w:rPr>
              <w:t>ct</w:t>
            </w:r>
            <w:r w:rsidRPr="00EA25E7">
              <w:rPr>
                <w:rFonts w:ascii="PermianSerifTypeface" w:hAnsi="PermianSerifTypeface"/>
                <w:sz w:val="16"/>
                <w:szCs w:val="16"/>
              </w:rPr>
              <w:t xml:space="preserve">.23 poate fi aplicata beneficiarilor: beneficiarilor creați si salvați anterior de către plătitor sub forma </w:t>
            </w:r>
            <w:r w:rsidR="00C54C19">
              <w:rPr>
                <w:rFonts w:ascii="PermianSerifTypeface" w:hAnsi="PermianSerifTypeface"/>
                <w:sz w:val="16"/>
                <w:szCs w:val="16"/>
              </w:rPr>
              <w:t>o</w:t>
            </w:r>
            <w:r w:rsidRPr="00EA25E7">
              <w:rPr>
                <w:rFonts w:ascii="PermianSerifTypeface" w:hAnsi="PermianSerifTypeface"/>
                <w:sz w:val="16"/>
                <w:szCs w:val="16"/>
              </w:rPr>
              <w:t xml:space="preserve">rdinelor de </w:t>
            </w:r>
            <w:r w:rsidR="00C54C19">
              <w:rPr>
                <w:rFonts w:ascii="PermianSerifTypeface" w:hAnsi="PermianSerifTypeface"/>
                <w:sz w:val="16"/>
                <w:szCs w:val="16"/>
              </w:rPr>
              <w:t>p</w:t>
            </w:r>
            <w:r w:rsidRPr="00EA25E7">
              <w:rPr>
                <w:rFonts w:ascii="PermianSerifTypeface" w:hAnsi="PermianSerifTypeface"/>
                <w:sz w:val="16"/>
                <w:szCs w:val="16"/>
              </w:rPr>
              <w:t xml:space="preserve">lată de </w:t>
            </w:r>
            <w:r w:rsidR="00C54C19">
              <w:rPr>
                <w:rFonts w:ascii="PermianSerifTypeface" w:hAnsi="PermianSerifTypeface"/>
                <w:sz w:val="16"/>
                <w:szCs w:val="16"/>
              </w:rPr>
              <w:t>t</w:t>
            </w:r>
            <w:r w:rsidRPr="00EA25E7">
              <w:rPr>
                <w:rFonts w:ascii="PermianSerifTypeface" w:hAnsi="PermianSerifTypeface"/>
                <w:sz w:val="16"/>
                <w:szCs w:val="16"/>
              </w:rPr>
              <w:t xml:space="preserve">ip "Sablon" </w:t>
            </w:r>
            <w:r w:rsidRPr="00EA25E7">
              <w:rPr>
                <w:rFonts w:ascii="PermianSerifTypeface" w:hAnsi="PermianSerifTypeface"/>
                <w:sz w:val="16"/>
                <w:szCs w:val="16"/>
              </w:rPr>
              <w:lastRenderedPageBreak/>
              <w:t xml:space="preserve">sau beneficiarilor creați si salvați </w:t>
            </w:r>
            <w:r w:rsidR="00C54C19">
              <w:rPr>
                <w:rFonts w:ascii="PermianSerifTypeface" w:hAnsi="PermianSerifTypeface"/>
                <w:sz w:val="16"/>
                <w:szCs w:val="16"/>
              </w:rPr>
              <w:t>î</w:t>
            </w:r>
            <w:r w:rsidRPr="00EA25E7">
              <w:rPr>
                <w:rFonts w:ascii="PermianSerifTypeface" w:hAnsi="PermianSerifTypeface"/>
                <w:sz w:val="16"/>
                <w:szCs w:val="16"/>
              </w:rPr>
              <w:t xml:space="preserve">n modulul separat creat </w:t>
            </w:r>
            <w:r w:rsidR="00C54C19">
              <w:rPr>
                <w:rFonts w:ascii="PermianSerifTypeface" w:hAnsi="PermianSerifTypeface"/>
                <w:sz w:val="16"/>
                <w:szCs w:val="16"/>
              </w:rPr>
              <w:t>î</w:t>
            </w:r>
            <w:r w:rsidRPr="00EA25E7">
              <w:rPr>
                <w:rFonts w:ascii="PermianSerifTypeface" w:hAnsi="PermianSerifTypeface"/>
                <w:sz w:val="16"/>
                <w:szCs w:val="16"/>
              </w:rPr>
              <w:t>n SADD de tip "Lista Beneficiari".</w:t>
            </w:r>
          </w:p>
          <w:p w14:paraId="50B63F47" w14:textId="77777777" w:rsidR="00F6553C" w:rsidRPr="00EA25E7" w:rsidRDefault="00F6553C" w:rsidP="00A56BBF">
            <w:pPr>
              <w:rPr>
                <w:rFonts w:ascii="PermianSerifTypeface" w:hAnsi="PermianSerifTypeface"/>
                <w:sz w:val="16"/>
                <w:szCs w:val="16"/>
              </w:rPr>
            </w:pPr>
          </w:p>
          <w:p w14:paraId="7AA669EB" w14:textId="77777777" w:rsidR="00F6553C" w:rsidRPr="00EA25E7" w:rsidRDefault="00F6553C" w:rsidP="00A56BBF">
            <w:pPr>
              <w:rPr>
                <w:rFonts w:ascii="PermianSerifTypeface" w:hAnsi="PermianSerifTypeface"/>
                <w:sz w:val="16"/>
                <w:szCs w:val="16"/>
              </w:rPr>
            </w:pPr>
            <w:r w:rsidRPr="00EA25E7">
              <w:rPr>
                <w:rFonts w:ascii="PermianSerifTypeface" w:hAnsi="PermianSerifTypeface"/>
                <w:sz w:val="16"/>
                <w:szCs w:val="16"/>
              </w:rPr>
              <w:t>Totodată, de concretizat faptul dacă aceasta derogare se aplică și beneficiarilor creați / existenți la alt prestator de servicii de plată în contextul conceptului de "open - banking", și anume, plata este inițiată de către plătitor la prestatorul de servicii de inițiere a plății și Ordinul de plată executat de către prestatorul de servicii de plată.</w:t>
            </w:r>
          </w:p>
          <w:p w14:paraId="5D3A687C" w14:textId="77777777" w:rsidR="00F6553C" w:rsidRPr="00EA25E7" w:rsidRDefault="00F6553C" w:rsidP="00A56BBF">
            <w:pPr>
              <w:rPr>
                <w:rFonts w:ascii="PermianSerifTypeface" w:hAnsi="PermianSerifTypeface"/>
                <w:sz w:val="16"/>
                <w:szCs w:val="16"/>
              </w:rPr>
            </w:pPr>
          </w:p>
        </w:tc>
        <w:tc>
          <w:tcPr>
            <w:tcW w:w="3865" w:type="dxa"/>
          </w:tcPr>
          <w:p w14:paraId="24C750AA" w14:textId="77777777" w:rsidR="00F6553C" w:rsidRPr="00EA25E7" w:rsidRDefault="00F6553C" w:rsidP="008A239B">
            <w:pPr>
              <w:rPr>
                <w:rFonts w:ascii="PermianSerifTypeface" w:hAnsi="PermianSerifTypeface"/>
                <w:b/>
                <w:bCs/>
                <w:sz w:val="16"/>
                <w:szCs w:val="16"/>
              </w:rPr>
            </w:pPr>
            <w:r w:rsidRPr="00EA25E7">
              <w:rPr>
                <w:rFonts w:ascii="PermianSerifTypeface" w:hAnsi="PermianSerifTypeface"/>
                <w:b/>
                <w:bCs/>
                <w:sz w:val="16"/>
                <w:szCs w:val="16"/>
              </w:rPr>
              <w:lastRenderedPageBreak/>
              <w:t>Comentariu:</w:t>
            </w:r>
          </w:p>
          <w:p w14:paraId="0D6E47A7" w14:textId="77777777" w:rsidR="00F6553C" w:rsidRPr="00EA25E7" w:rsidRDefault="00F6553C" w:rsidP="008A239B">
            <w:pPr>
              <w:rPr>
                <w:rFonts w:ascii="PermianSerifTypeface" w:hAnsi="PermianSerifTypeface"/>
                <w:sz w:val="16"/>
                <w:szCs w:val="16"/>
              </w:rPr>
            </w:pPr>
          </w:p>
          <w:p w14:paraId="5ABF867E" w14:textId="02B2EC20" w:rsidR="00F6553C" w:rsidRPr="00EA25E7" w:rsidRDefault="00F6553C" w:rsidP="008A239B">
            <w:pPr>
              <w:rPr>
                <w:rFonts w:ascii="PermianSerifTypeface" w:hAnsi="PermianSerifTypeface"/>
                <w:sz w:val="16"/>
                <w:szCs w:val="16"/>
              </w:rPr>
            </w:pPr>
            <w:r w:rsidRPr="00EA25E7">
              <w:rPr>
                <w:rFonts w:ascii="PermianSerifTypeface" w:hAnsi="PermianSerifTypeface"/>
                <w:sz w:val="16"/>
                <w:szCs w:val="16"/>
              </w:rPr>
              <w:t xml:space="preserve">Această situație este una nouă și care presupune că USP poate crea o listă de beneficiari agreați către care să facă ulterior plăți fără SCA și nu </w:t>
            </w:r>
            <w:r w:rsidRPr="00EA25E7">
              <w:rPr>
                <w:rFonts w:ascii="PermianSerifTypeface" w:hAnsi="PermianSerifTypeface"/>
                <w:sz w:val="16"/>
                <w:szCs w:val="16"/>
              </w:rPr>
              <w:lastRenderedPageBreak/>
              <w:t>cum este azi o listă cu datele acestora</w:t>
            </w:r>
            <w:r w:rsidR="008942CC">
              <w:rPr>
                <w:rFonts w:ascii="PermianSerifTypeface" w:hAnsi="PermianSerifTypeface"/>
                <w:sz w:val="16"/>
                <w:szCs w:val="16"/>
              </w:rPr>
              <w:t>,</w:t>
            </w:r>
            <w:r w:rsidRPr="00EA25E7">
              <w:rPr>
                <w:rFonts w:ascii="PermianSerifTypeface" w:hAnsi="PermianSerifTypeface"/>
                <w:sz w:val="16"/>
                <w:szCs w:val="16"/>
              </w:rPr>
              <w:t xml:space="preserve"> pentru a elimina povara introducerii datelor. Orice modificare a listei create în temeiul pct. 23 trebuie să se realizeze cu SCA, la fel și crearea acesteia.</w:t>
            </w:r>
          </w:p>
        </w:tc>
      </w:tr>
      <w:tr w:rsidR="00EA25E7" w:rsidRPr="00EA25E7" w14:paraId="7F39A2CE" w14:textId="77777777" w:rsidTr="008435FC">
        <w:trPr>
          <w:trHeight w:val="222"/>
        </w:trPr>
        <w:tc>
          <w:tcPr>
            <w:tcW w:w="4390" w:type="dxa"/>
            <w:vMerge/>
          </w:tcPr>
          <w:p w14:paraId="4C0ED9F5" w14:textId="77777777" w:rsidR="00F6553C" w:rsidRPr="00EA25E7" w:rsidRDefault="00F6553C" w:rsidP="005E02C1">
            <w:pPr>
              <w:rPr>
                <w:rFonts w:ascii="PermianSerifTypeface" w:hAnsi="PermianSerifTypeface"/>
                <w:sz w:val="16"/>
                <w:szCs w:val="16"/>
              </w:rPr>
            </w:pPr>
          </w:p>
        </w:tc>
        <w:tc>
          <w:tcPr>
            <w:tcW w:w="1701" w:type="dxa"/>
            <w:vMerge/>
            <w:vAlign w:val="center"/>
          </w:tcPr>
          <w:p w14:paraId="70CC60F9" w14:textId="77777777" w:rsidR="00F6553C" w:rsidRPr="00EA25E7" w:rsidRDefault="00F6553C" w:rsidP="008A239B">
            <w:pPr>
              <w:jc w:val="center"/>
              <w:rPr>
                <w:rFonts w:ascii="PermianSerifTypeface" w:hAnsi="PermianSerifTypeface"/>
                <w:sz w:val="16"/>
                <w:szCs w:val="16"/>
              </w:rPr>
            </w:pPr>
          </w:p>
        </w:tc>
        <w:tc>
          <w:tcPr>
            <w:tcW w:w="1275" w:type="dxa"/>
            <w:vAlign w:val="center"/>
          </w:tcPr>
          <w:p w14:paraId="6BB11502" w14:textId="45417BC7" w:rsidR="00F6553C" w:rsidRPr="00EA25E7" w:rsidRDefault="00F6553C" w:rsidP="008A239B">
            <w:pPr>
              <w:jc w:val="center"/>
              <w:rPr>
                <w:rFonts w:ascii="PermianSerifTypeface" w:hAnsi="PermianSerifTypeface"/>
                <w:sz w:val="16"/>
                <w:szCs w:val="16"/>
              </w:rPr>
            </w:pPr>
            <w:r w:rsidRPr="00EA25E7">
              <w:rPr>
                <w:rFonts w:ascii="PermianSerifTypeface" w:hAnsi="PermianSerifTypeface"/>
                <w:sz w:val="16"/>
                <w:szCs w:val="16"/>
              </w:rPr>
              <w:t>5</w:t>
            </w:r>
            <w:r w:rsidR="00610D8B" w:rsidRPr="00EA25E7">
              <w:rPr>
                <w:rFonts w:ascii="PermianSerifTypeface" w:hAnsi="PermianSerifTypeface"/>
                <w:sz w:val="16"/>
                <w:szCs w:val="16"/>
              </w:rPr>
              <w:t>3</w:t>
            </w:r>
          </w:p>
        </w:tc>
        <w:tc>
          <w:tcPr>
            <w:tcW w:w="4536" w:type="dxa"/>
          </w:tcPr>
          <w:p w14:paraId="037FE4F1" w14:textId="260C0B17" w:rsidR="00F6553C" w:rsidRPr="00EA25E7" w:rsidRDefault="00F6553C" w:rsidP="00A56BBF">
            <w:pPr>
              <w:rPr>
                <w:rFonts w:ascii="PermianSerifTypeface" w:hAnsi="PermianSerifTypeface"/>
                <w:sz w:val="16"/>
                <w:szCs w:val="16"/>
              </w:rPr>
            </w:pPr>
            <w:r w:rsidRPr="00EA25E7">
              <w:rPr>
                <w:rFonts w:ascii="PermianSerifTypeface" w:hAnsi="PermianSerifTypeface"/>
                <w:sz w:val="16"/>
                <w:szCs w:val="16"/>
              </w:rPr>
              <w:t xml:space="preserve">La </w:t>
            </w:r>
            <w:r w:rsidR="00C54C19">
              <w:rPr>
                <w:rFonts w:ascii="PermianSerifTypeface" w:hAnsi="PermianSerifTypeface"/>
                <w:sz w:val="16"/>
                <w:szCs w:val="16"/>
              </w:rPr>
              <w:t>pct.</w:t>
            </w:r>
            <w:r w:rsidRPr="00EA25E7">
              <w:rPr>
                <w:rFonts w:ascii="PermianSerifTypeface" w:hAnsi="PermianSerifTypeface"/>
                <w:sz w:val="16"/>
                <w:szCs w:val="16"/>
              </w:rPr>
              <w:t xml:space="preserve"> 23-27, pentru asigurarea unui nivel de securitate mai înalt, se propune de specificat ca orice plată inițiata în Internet Banking să fie validată de plătitor.  </w:t>
            </w:r>
          </w:p>
          <w:p w14:paraId="5C7EA4BA" w14:textId="77777777" w:rsidR="00F6553C" w:rsidRPr="00EA25E7" w:rsidRDefault="00F6553C" w:rsidP="00A56BBF">
            <w:pPr>
              <w:rPr>
                <w:rFonts w:ascii="PermianSerifTypeface" w:hAnsi="PermianSerifTypeface"/>
                <w:sz w:val="16"/>
                <w:szCs w:val="16"/>
              </w:rPr>
            </w:pPr>
          </w:p>
        </w:tc>
        <w:tc>
          <w:tcPr>
            <w:tcW w:w="3865" w:type="dxa"/>
          </w:tcPr>
          <w:p w14:paraId="61DB7826" w14:textId="57A89B1C" w:rsidR="00F6553C" w:rsidRPr="00EA25E7" w:rsidRDefault="00F6553C" w:rsidP="008A239B">
            <w:pPr>
              <w:rPr>
                <w:rFonts w:ascii="PermianSerifTypeface" w:hAnsi="PermianSerifTypeface"/>
                <w:b/>
                <w:bCs/>
                <w:sz w:val="16"/>
                <w:szCs w:val="16"/>
              </w:rPr>
            </w:pPr>
            <w:r w:rsidRPr="00EA25E7">
              <w:rPr>
                <w:rFonts w:ascii="PermianSerifTypeface" w:hAnsi="PermianSerifTypeface"/>
                <w:b/>
                <w:bCs/>
                <w:sz w:val="16"/>
                <w:szCs w:val="16"/>
              </w:rPr>
              <w:t>Comentariu:</w:t>
            </w:r>
          </w:p>
          <w:p w14:paraId="1A69B4B5" w14:textId="77777777" w:rsidR="00F6553C" w:rsidRPr="00EA25E7" w:rsidRDefault="00F6553C" w:rsidP="008A239B">
            <w:pPr>
              <w:rPr>
                <w:rFonts w:ascii="PermianSerifTypeface" w:hAnsi="PermianSerifTypeface"/>
                <w:sz w:val="16"/>
                <w:szCs w:val="16"/>
              </w:rPr>
            </w:pPr>
          </w:p>
          <w:p w14:paraId="6218E5DC" w14:textId="4FD39D43" w:rsidR="00F6553C" w:rsidRPr="00EA25E7" w:rsidRDefault="00B9330F" w:rsidP="008A239B">
            <w:pPr>
              <w:rPr>
                <w:rFonts w:ascii="PermianSerifTypeface" w:hAnsi="PermianSerifTypeface"/>
                <w:sz w:val="16"/>
                <w:szCs w:val="16"/>
              </w:rPr>
            </w:pPr>
            <w:r>
              <w:rPr>
                <w:rFonts w:ascii="PermianSerifTypeface" w:hAnsi="PermianSerifTypeface"/>
                <w:sz w:val="16"/>
                <w:szCs w:val="16"/>
              </w:rPr>
              <w:t xml:space="preserve">Pct. </w:t>
            </w:r>
            <w:r w:rsidR="00F6553C" w:rsidRPr="00EA25E7">
              <w:rPr>
                <w:rFonts w:ascii="PermianSerifTypeface" w:hAnsi="PermianSerifTypeface"/>
                <w:sz w:val="16"/>
                <w:szCs w:val="16"/>
              </w:rPr>
              <w:t>23-27 au în vedere situații de excepție pe care prestatorii de servicii de plată le po</w:t>
            </w:r>
            <w:r>
              <w:rPr>
                <w:rFonts w:ascii="PermianSerifTypeface" w:hAnsi="PermianSerifTypeface"/>
                <w:sz w:val="16"/>
                <w:szCs w:val="16"/>
              </w:rPr>
              <w:t>t</w:t>
            </w:r>
            <w:r w:rsidR="00F6553C" w:rsidRPr="00EA25E7">
              <w:rPr>
                <w:rFonts w:ascii="PermianSerifTypeface" w:hAnsi="PermianSerifTypeface"/>
                <w:sz w:val="16"/>
                <w:szCs w:val="16"/>
              </w:rPr>
              <w:t xml:space="preserve"> implementa dacă apreciază oportun, în cazul în care nu le implementează trebuie să aplice autentificarea strictă a clienților (SCA)</w:t>
            </w:r>
            <w:r>
              <w:rPr>
                <w:rFonts w:ascii="PermianSerifTypeface" w:hAnsi="PermianSerifTypeface"/>
                <w:sz w:val="16"/>
                <w:szCs w:val="16"/>
              </w:rPr>
              <w:t>,</w:t>
            </w:r>
            <w:r w:rsidR="00F6553C" w:rsidRPr="00EA25E7">
              <w:rPr>
                <w:rFonts w:ascii="PermianSerifTypeface" w:hAnsi="PermianSerifTypeface"/>
                <w:sz w:val="16"/>
                <w:szCs w:val="16"/>
              </w:rPr>
              <w:t xml:space="preserve"> conform acestui regulament și Legii nr.114/2012. </w:t>
            </w:r>
          </w:p>
          <w:p w14:paraId="01824FBC" w14:textId="78FECD5A" w:rsidR="00F6553C" w:rsidRPr="00EA25E7" w:rsidRDefault="00F6553C" w:rsidP="008A239B">
            <w:pPr>
              <w:rPr>
                <w:rFonts w:ascii="PermianSerifTypeface" w:hAnsi="PermianSerifTypeface"/>
                <w:sz w:val="16"/>
                <w:szCs w:val="16"/>
              </w:rPr>
            </w:pPr>
          </w:p>
        </w:tc>
      </w:tr>
      <w:tr w:rsidR="00EA25E7" w:rsidRPr="00EA25E7" w14:paraId="499FA963" w14:textId="77777777" w:rsidTr="008435FC">
        <w:trPr>
          <w:trHeight w:val="222"/>
        </w:trPr>
        <w:tc>
          <w:tcPr>
            <w:tcW w:w="4390" w:type="dxa"/>
            <w:vMerge/>
          </w:tcPr>
          <w:p w14:paraId="363215F0" w14:textId="77777777" w:rsidR="00F6553C" w:rsidRPr="00EA25E7" w:rsidRDefault="00F6553C" w:rsidP="005E02C1">
            <w:pPr>
              <w:rPr>
                <w:rFonts w:ascii="PermianSerifTypeface" w:hAnsi="PermianSerifTypeface"/>
                <w:sz w:val="16"/>
                <w:szCs w:val="16"/>
              </w:rPr>
            </w:pPr>
          </w:p>
        </w:tc>
        <w:tc>
          <w:tcPr>
            <w:tcW w:w="1701" w:type="dxa"/>
            <w:vAlign w:val="center"/>
          </w:tcPr>
          <w:p w14:paraId="3A806750" w14:textId="75F5BF4B" w:rsidR="00F6553C" w:rsidRPr="00EA25E7" w:rsidRDefault="00F6553C" w:rsidP="008A239B">
            <w:pPr>
              <w:jc w:val="center"/>
              <w:rPr>
                <w:rFonts w:ascii="PermianSerifTypeface" w:hAnsi="PermianSerifTypeface"/>
                <w:sz w:val="16"/>
                <w:szCs w:val="16"/>
              </w:rPr>
            </w:pPr>
            <w:r w:rsidRPr="00EA25E7">
              <w:rPr>
                <w:rFonts w:ascii="PermianSerifTypeface" w:hAnsi="PermianSerifTypeface"/>
                <w:sz w:val="16"/>
                <w:szCs w:val="16"/>
              </w:rPr>
              <w:t>Ministerul Finanțelor</w:t>
            </w:r>
          </w:p>
        </w:tc>
        <w:tc>
          <w:tcPr>
            <w:tcW w:w="1275" w:type="dxa"/>
            <w:vAlign w:val="center"/>
          </w:tcPr>
          <w:p w14:paraId="6B083AB5" w14:textId="7C3650A4" w:rsidR="00F6553C" w:rsidRPr="00EA25E7" w:rsidRDefault="00F6553C" w:rsidP="008A239B">
            <w:pPr>
              <w:jc w:val="center"/>
              <w:rPr>
                <w:rFonts w:ascii="PermianSerifTypeface" w:hAnsi="PermianSerifTypeface"/>
                <w:sz w:val="16"/>
                <w:szCs w:val="16"/>
              </w:rPr>
            </w:pPr>
            <w:r w:rsidRPr="00EA25E7">
              <w:rPr>
                <w:rFonts w:ascii="PermianSerifTypeface" w:hAnsi="PermianSerifTypeface"/>
                <w:sz w:val="16"/>
                <w:szCs w:val="16"/>
              </w:rPr>
              <w:t>5</w:t>
            </w:r>
            <w:r w:rsidR="00610D8B" w:rsidRPr="00EA25E7">
              <w:rPr>
                <w:rFonts w:ascii="PermianSerifTypeface" w:hAnsi="PermianSerifTypeface"/>
                <w:sz w:val="16"/>
                <w:szCs w:val="16"/>
              </w:rPr>
              <w:t>4</w:t>
            </w:r>
          </w:p>
        </w:tc>
        <w:tc>
          <w:tcPr>
            <w:tcW w:w="4536" w:type="dxa"/>
          </w:tcPr>
          <w:p w14:paraId="605E584D" w14:textId="04450263" w:rsidR="00F6553C" w:rsidRPr="00EA25E7" w:rsidRDefault="00F6553C" w:rsidP="00A56BBF">
            <w:pPr>
              <w:rPr>
                <w:rFonts w:ascii="PermianSerifTypeface" w:hAnsi="PermianSerifTypeface"/>
                <w:sz w:val="16"/>
                <w:szCs w:val="16"/>
              </w:rPr>
            </w:pPr>
            <w:r w:rsidRPr="00EA25E7">
              <w:rPr>
                <w:rFonts w:ascii="PermianSerifTypeface" w:hAnsi="PermianSerifTypeface"/>
                <w:sz w:val="16"/>
                <w:szCs w:val="16"/>
              </w:rPr>
              <w:t>La pct.23, după textul “să nu aplice autentificarea strictă a clienților” să se completeze cu textul “sub rezerva respectării cerințelor generale în materie de autentificare”, pentru a corespunde prevederilor art.13 alin.(2) din Regulament UE.</w:t>
            </w:r>
          </w:p>
          <w:p w14:paraId="35C11902" w14:textId="3EBFD515" w:rsidR="00F6553C" w:rsidRPr="00EA25E7" w:rsidRDefault="00F6553C" w:rsidP="00A56BBF">
            <w:pPr>
              <w:rPr>
                <w:rFonts w:ascii="PermianSerifTypeface" w:hAnsi="PermianSerifTypeface"/>
                <w:sz w:val="16"/>
                <w:szCs w:val="16"/>
              </w:rPr>
            </w:pPr>
          </w:p>
        </w:tc>
        <w:tc>
          <w:tcPr>
            <w:tcW w:w="3865" w:type="dxa"/>
          </w:tcPr>
          <w:p w14:paraId="4BE920E4" w14:textId="7583173E" w:rsidR="00F6553C" w:rsidRPr="00EA25E7" w:rsidRDefault="00F6553C" w:rsidP="008A239B">
            <w:pPr>
              <w:rPr>
                <w:rFonts w:ascii="PermianSerifTypeface" w:hAnsi="PermianSerifTypeface"/>
                <w:b/>
                <w:bCs/>
                <w:sz w:val="16"/>
                <w:szCs w:val="16"/>
              </w:rPr>
            </w:pPr>
            <w:r w:rsidRPr="00EA25E7">
              <w:rPr>
                <w:rFonts w:ascii="PermianSerifTypeface" w:hAnsi="PermianSerifTypeface"/>
                <w:b/>
                <w:bCs/>
                <w:sz w:val="16"/>
                <w:szCs w:val="16"/>
              </w:rPr>
              <w:t>Se acceptă</w:t>
            </w:r>
          </w:p>
        </w:tc>
      </w:tr>
      <w:tr w:rsidR="00EA25E7" w:rsidRPr="00EA25E7" w14:paraId="6965F4B6" w14:textId="77777777" w:rsidTr="008435FC">
        <w:trPr>
          <w:trHeight w:val="222"/>
        </w:trPr>
        <w:tc>
          <w:tcPr>
            <w:tcW w:w="4390" w:type="dxa"/>
            <w:vMerge/>
          </w:tcPr>
          <w:p w14:paraId="5410FE9D" w14:textId="77777777" w:rsidR="00F6553C" w:rsidRPr="00EA25E7" w:rsidRDefault="00F6553C" w:rsidP="005E02C1">
            <w:pPr>
              <w:rPr>
                <w:rFonts w:ascii="PermianSerifTypeface" w:hAnsi="PermianSerifTypeface"/>
                <w:sz w:val="16"/>
                <w:szCs w:val="16"/>
              </w:rPr>
            </w:pPr>
          </w:p>
        </w:tc>
        <w:tc>
          <w:tcPr>
            <w:tcW w:w="1701" w:type="dxa"/>
            <w:vAlign w:val="center"/>
          </w:tcPr>
          <w:p w14:paraId="2B049E2F" w14:textId="27A3CA46" w:rsidR="00F6553C" w:rsidRPr="00EA25E7" w:rsidRDefault="00F6553C" w:rsidP="008A239B">
            <w:pPr>
              <w:jc w:val="center"/>
              <w:rPr>
                <w:rFonts w:ascii="PermianSerifTypeface" w:hAnsi="PermianSerifTypeface"/>
                <w:sz w:val="16"/>
                <w:szCs w:val="16"/>
              </w:rPr>
            </w:pPr>
            <w:r w:rsidRPr="00EA25E7">
              <w:rPr>
                <w:rFonts w:ascii="PermianSerifTypeface" w:hAnsi="PermianSerifTypeface"/>
                <w:sz w:val="16"/>
                <w:szCs w:val="16"/>
              </w:rPr>
              <w:t>Asocia</w:t>
            </w:r>
            <w:r w:rsidRPr="00EA25E7">
              <w:rPr>
                <w:rFonts w:ascii="PermianSerifTypeface" w:hAnsi="PermianSerifTypeface"/>
                <w:sz w:val="16"/>
                <w:szCs w:val="16"/>
                <w:lang w:val="ro-MD"/>
              </w:rPr>
              <w:t>ția Băncilor din Moldova</w:t>
            </w:r>
          </w:p>
        </w:tc>
        <w:tc>
          <w:tcPr>
            <w:tcW w:w="1275" w:type="dxa"/>
            <w:vAlign w:val="center"/>
          </w:tcPr>
          <w:p w14:paraId="6B35400C" w14:textId="04D6DC3B" w:rsidR="00F6553C" w:rsidRPr="00EA25E7" w:rsidRDefault="00610D8B" w:rsidP="008A239B">
            <w:pPr>
              <w:jc w:val="center"/>
              <w:rPr>
                <w:rFonts w:ascii="PermianSerifTypeface" w:hAnsi="PermianSerifTypeface"/>
                <w:sz w:val="16"/>
                <w:szCs w:val="16"/>
              </w:rPr>
            </w:pPr>
            <w:r w:rsidRPr="00EA25E7">
              <w:rPr>
                <w:rFonts w:ascii="PermianSerifTypeface" w:hAnsi="PermianSerifTypeface"/>
                <w:sz w:val="16"/>
                <w:szCs w:val="16"/>
              </w:rPr>
              <w:t>55</w:t>
            </w:r>
          </w:p>
        </w:tc>
        <w:tc>
          <w:tcPr>
            <w:tcW w:w="4536" w:type="dxa"/>
          </w:tcPr>
          <w:p w14:paraId="74E6F76E" w14:textId="5636CB0C" w:rsidR="00F6553C" w:rsidRPr="00EA25E7" w:rsidRDefault="00F6553C">
            <w:pPr>
              <w:rPr>
                <w:rFonts w:ascii="PermianSerifTypeface" w:hAnsi="PermianSerifTypeface"/>
                <w:sz w:val="16"/>
                <w:szCs w:val="16"/>
              </w:rPr>
            </w:pPr>
            <w:r w:rsidRPr="00EA25E7">
              <w:rPr>
                <w:rFonts w:ascii="PermianSerifTypeface" w:hAnsi="PermianSerifTypeface"/>
                <w:sz w:val="16"/>
                <w:szCs w:val="16"/>
              </w:rPr>
              <w:t xml:space="preserve">Capitolul III, pct. 23, prin fraza ”beneficiarul plății se află pe o listă a beneficiarilor agreați creată anterior de către plătitor” se are în vedere/se consideră lista de beneficiari salvați de către clienții </w:t>
            </w:r>
            <w:r w:rsidR="00C54C19">
              <w:rPr>
                <w:rFonts w:ascii="PermianSerifTypeface" w:hAnsi="PermianSerifTypeface"/>
                <w:sz w:val="16"/>
                <w:szCs w:val="16"/>
              </w:rPr>
              <w:t>b</w:t>
            </w:r>
            <w:r w:rsidRPr="00EA25E7">
              <w:rPr>
                <w:rFonts w:ascii="PermianSerifTypeface" w:hAnsi="PermianSerifTypeface"/>
                <w:sz w:val="16"/>
                <w:szCs w:val="16"/>
              </w:rPr>
              <w:t xml:space="preserve">ăncii în sistemele de </w:t>
            </w:r>
            <w:r w:rsidR="00547028" w:rsidRPr="00EA25E7">
              <w:rPr>
                <w:rFonts w:ascii="PermianSerifTypeface" w:hAnsi="PermianSerifTypeface"/>
                <w:sz w:val="16"/>
                <w:szCs w:val="16"/>
              </w:rPr>
              <w:t xml:space="preserve"> a</w:t>
            </w:r>
            <w:r w:rsidRPr="00EA25E7">
              <w:rPr>
                <w:rFonts w:ascii="PermianSerifTypeface" w:hAnsi="PermianSerifTypeface"/>
                <w:sz w:val="16"/>
                <w:szCs w:val="16"/>
              </w:rPr>
              <w:t xml:space="preserve">utodeservire la distanță Ebanking și Mobile Banking?. Se impune specificare în textul </w:t>
            </w:r>
            <w:r w:rsidR="00C54C19">
              <w:rPr>
                <w:rFonts w:ascii="PermianSerifTypeface" w:hAnsi="PermianSerifTypeface"/>
                <w:sz w:val="16"/>
                <w:szCs w:val="16"/>
              </w:rPr>
              <w:t>r</w:t>
            </w:r>
            <w:r w:rsidRPr="00EA25E7">
              <w:rPr>
                <w:rFonts w:ascii="PermianSerifTypeface" w:hAnsi="PermianSerifTypeface"/>
                <w:sz w:val="16"/>
                <w:szCs w:val="16"/>
              </w:rPr>
              <w:t>egulamentului.</w:t>
            </w:r>
          </w:p>
        </w:tc>
        <w:tc>
          <w:tcPr>
            <w:tcW w:w="3865" w:type="dxa"/>
          </w:tcPr>
          <w:p w14:paraId="059B7382" w14:textId="50143077" w:rsidR="00F6553C" w:rsidRPr="00EA25E7" w:rsidRDefault="00547028" w:rsidP="008A239B">
            <w:pPr>
              <w:rPr>
                <w:rFonts w:ascii="PermianSerifTypeface" w:hAnsi="PermianSerifTypeface"/>
                <w:b/>
                <w:bCs/>
                <w:sz w:val="16"/>
                <w:szCs w:val="16"/>
              </w:rPr>
            </w:pPr>
            <w:r w:rsidRPr="00EA25E7">
              <w:rPr>
                <w:rFonts w:ascii="PermianSerifTypeface" w:hAnsi="PermianSerifTypeface"/>
                <w:b/>
                <w:bCs/>
                <w:sz w:val="16"/>
                <w:szCs w:val="16"/>
              </w:rPr>
              <w:t>Comentariu</w:t>
            </w:r>
            <w:r w:rsidR="00053DF6" w:rsidRPr="00EA25E7">
              <w:rPr>
                <w:rFonts w:ascii="PermianSerifTypeface" w:hAnsi="PermianSerifTypeface"/>
                <w:b/>
                <w:bCs/>
                <w:sz w:val="16"/>
                <w:szCs w:val="16"/>
              </w:rPr>
              <w:t>:</w:t>
            </w:r>
          </w:p>
          <w:p w14:paraId="6A9EAE3B" w14:textId="77777777" w:rsidR="00053DF6" w:rsidRPr="00EA25E7" w:rsidRDefault="00053DF6" w:rsidP="008A239B">
            <w:pPr>
              <w:rPr>
                <w:rFonts w:ascii="PermianSerifTypeface" w:hAnsi="PermianSerifTypeface"/>
                <w:b/>
                <w:bCs/>
                <w:sz w:val="16"/>
                <w:szCs w:val="16"/>
              </w:rPr>
            </w:pPr>
          </w:p>
          <w:p w14:paraId="6800098B" w14:textId="09F73987" w:rsidR="00547028" w:rsidRPr="00EA25E7" w:rsidRDefault="00547028" w:rsidP="008A239B">
            <w:pPr>
              <w:rPr>
                <w:rFonts w:ascii="PermianSerifTypeface" w:hAnsi="PermianSerifTypeface"/>
                <w:sz w:val="16"/>
                <w:szCs w:val="16"/>
              </w:rPr>
            </w:pPr>
            <w:r w:rsidRPr="00EA25E7">
              <w:rPr>
                <w:rFonts w:ascii="PermianSerifTypeface" w:hAnsi="PermianSerifTypeface"/>
                <w:sz w:val="16"/>
                <w:szCs w:val="16"/>
              </w:rPr>
              <w:t>Prin beneficiar agreat nu se are în vedere cel salvat automat de către bancă. Această situație este una nouă și care presupune că USP poate crea o listă de beneficiari agreați către care să facă ulterior plăți fără SCA și nu cum este azi o listă cu datele acestora</w:t>
            </w:r>
            <w:r w:rsidR="009F39ED">
              <w:rPr>
                <w:rFonts w:ascii="PermianSerifTypeface" w:hAnsi="PermianSerifTypeface"/>
                <w:sz w:val="16"/>
                <w:szCs w:val="16"/>
              </w:rPr>
              <w:t>,</w:t>
            </w:r>
            <w:r w:rsidRPr="00EA25E7">
              <w:rPr>
                <w:rFonts w:ascii="PermianSerifTypeface" w:hAnsi="PermianSerifTypeface"/>
                <w:sz w:val="16"/>
                <w:szCs w:val="16"/>
              </w:rPr>
              <w:t xml:space="preserve"> pentru a elimina povara introducerii datelor. Orice modificare a listei create în temeiul pct. 23 trebuie să se realizeze cu </w:t>
            </w:r>
            <w:r w:rsidR="007D4389" w:rsidRPr="00EA25E7">
              <w:rPr>
                <w:rFonts w:ascii="PermianSerifTypeface" w:hAnsi="PermianSerifTypeface"/>
                <w:sz w:val="16"/>
                <w:szCs w:val="16"/>
              </w:rPr>
              <w:t xml:space="preserve">aplicarea </w:t>
            </w:r>
            <w:r w:rsidRPr="00EA25E7">
              <w:rPr>
                <w:rFonts w:ascii="PermianSerifTypeface" w:hAnsi="PermianSerifTypeface"/>
                <w:sz w:val="16"/>
                <w:szCs w:val="16"/>
              </w:rPr>
              <w:t>SCA</w:t>
            </w:r>
            <w:r w:rsidR="007D4389" w:rsidRPr="00EA25E7">
              <w:rPr>
                <w:rFonts w:ascii="PermianSerifTypeface" w:hAnsi="PermianSerifTypeface"/>
                <w:sz w:val="16"/>
                <w:szCs w:val="16"/>
              </w:rPr>
              <w:t xml:space="preserve"> de către utilizator</w:t>
            </w:r>
            <w:r w:rsidRPr="00EA25E7">
              <w:rPr>
                <w:rFonts w:ascii="PermianSerifTypeface" w:hAnsi="PermianSerifTypeface"/>
                <w:sz w:val="16"/>
                <w:szCs w:val="16"/>
              </w:rPr>
              <w:t>, la fel și crearea acesteia.</w:t>
            </w:r>
          </w:p>
          <w:p w14:paraId="5BAF2687" w14:textId="4D6571E9" w:rsidR="001719BA" w:rsidRPr="00EA25E7" w:rsidRDefault="001719BA" w:rsidP="008A239B">
            <w:pPr>
              <w:rPr>
                <w:rFonts w:ascii="PermianSerifTypeface" w:hAnsi="PermianSerifTypeface"/>
                <w:sz w:val="16"/>
                <w:szCs w:val="16"/>
              </w:rPr>
            </w:pPr>
          </w:p>
        </w:tc>
      </w:tr>
      <w:tr w:rsidR="00EA25E7" w:rsidRPr="00EA25E7" w14:paraId="182737FA" w14:textId="77777777" w:rsidTr="008435FC">
        <w:trPr>
          <w:trHeight w:val="222"/>
        </w:trPr>
        <w:tc>
          <w:tcPr>
            <w:tcW w:w="4390" w:type="dxa"/>
            <w:vMerge/>
          </w:tcPr>
          <w:p w14:paraId="7265B4B4" w14:textId="77777777" w:rsidR="00F6553C" w:rsidRPr="00EA25E7" w:rsidRDefault="00F6553C" w:rsidP="005E02C1">
            <w:pPr>
              <w:rPr>
                <w:rFonts w:ascii="PermianSerifTypeface" w:hAnsi="PermianSerifTypeface"/>
                <w:sz w:val="16"/>
                <w:szCs w:val="16"/>
              </w:rPr>
            </w:pPr>
          </w:p>
        </w:tc>
        <w:tc>
          <w:tcPr>
            <w:tcW w:w="1701" w:type="dxa"/>
            <w:vAlign w:val="center"/>
          </w:tcPr>
          <w:p w14:paraId="42D25ABF" w14:textId="23020244" w:rsidR="00F6553C" w:rsidRPr="00EA25E7" w:rsidRDefault="00F6553C" w:rsidP="008A239B">
            <w:pPr>
              <w:jc w:val="center"/>
              <w:rPr>
                <w:rFonts w:ascii="PermianSerifTypeface" w:hAnsi="PermianSerifTypeface"/>
                <w:sz w:val="16"/>
                <w:szCs w:val="16"/>
              </w:rPr>
            </w:pPr>
            <w:r w:rsidRPr="00EA25E7">
              <w:rPr>
                <w:rFonts w:ascii="PermianSerifTypeface" w:hAnsi="PermianSerifTypeface"/>
                <w:sz w:val="16"/>
                <w:szCs w:val="16"/>
              </w:rPr>
              <w:t>Mastecard</w:t>
            </w:r>
          </w:p>
        </w:tc>
        <w:tc>
          <w:tcPr>
            <w:tcW w:w="1275" w:type="dxa"/>
            <w:vAlign w:val="center"/>
          </w:tcPr>
          <w:p w14:paraId="1AF026E2" w14:textId="380A7E62" w:rsidR="00F6553C" w:rsidRPr="00EA25E7" w:rsidRDefault="00610D8B" w:rsidP="008A239B">
            <w:pPr>
              <w:jc w:val="center"/>
              <w:rPr>
                <w:rFonts w:ascii="PermianSerifTypeface" w:hAnsi="PermianSerifTypeface"/>
                <w:sz w:val="16"/>
                <w:szCs w:val="16"/>
              </w:rPr>
            </w:pPr>
            <w:r w:rsidRPr="00EA25E7">
              <w:rPr>
                <w:rFonts w:ascii="PermianSerifTypeface" w:hAnsi="PermianSerifTypeface"/>
                <w:sz w:val="16"/>
                <w:szCs w:val="16"/>
              </w:rPr>
              <w:t>56</w:t>
            </w:r>
          </w:p>
        </w:tc>
        <w:tc>
          <w:tcPr>
            <w:tcW w:w="4536" w:type="dxa"/>
          </w:tcPr>
          <w:p w14:paraId="0A10693F" w14:textId="3CCEE1EE" w:rsidR="00F6553C" w:rsidRPr="00EA25E7" w:rsidRDefault="00F6553C" w:rsidP="00B10B7E">
            <w:pPr>
              <w:tabs>
                <w:tab w:val="left" w:pos="1245"/>
              </w:tabs>
              <w:rPr>
                <w:rFonts w:ascii="PermianSerifTypeface" w:hAnsi="PermianSerifTypeface"/>
                <w:sz w:val="16"/>
                <w:szCs w:val="16"/>
              </w:rPr>
            </w:pPr>
            <w:r w:rsidRPr="00EA25E7">
              <w:rPr>
                <w:rFonts w:ascii="PermianSerifTypeface" w:hAnsi="PermianSerifTypeface"/>
                <w:sz w:val="16"/>
                <w:szCs w:val="16"/>
              </w:rPr>
              <w:t>Need to be more clarified, is not define clear and is too complicated for implementation on ISS and ACQ/Merchants sides.</w:t>
            </w:r>
          </w:p>
        </w:tc>
        <w:tc>
          <w:tcPr>
            <w:tcW w:w="3865" w:type="dxa"/>
          </w:tcPr>
          <w:p w14:paraId="5CAC1E31" w14:textId="2B3BCDD9" w:rsidR="00F6553C" w:rsidRPr="00EA25E7" w:rsidRDefault="00547028" w:rsidP="008A239B">
            <w:pPr>
              <w:rPr>
                <w:rFonts w:ascii="PermianSerifTypeface" w:hAnsi="PermianSerifTypeface"/>
                <w:b/>
                <w:bCs/>
                <w:sz w:val="16"/>
                <w:szCs w:val="16"/>
              </w:rPr>
            </w:pPr>
            <w:r w:rsidRPr="00EA25E7">
              <w:rPr>
                <w:rFonts w:ascii="PermianSerifTypeface" w:hAnsi="PermianSerifTypeface"/>
                <w:b/>
                <w:bCs/>
                <w:sz w:val="16"/>
                <w:szCs w:val="16"/>
              </w:rPr>
              <w:t>Comentariu</w:t>
            </w:r>
            <w:r w:rsidR="00053DF6" w:rsidRPr="00EA25E7">
              <w:rPr>
                <w:rFonts w:ascii="PermianSerifTypeface" w:hAnsi="PermianSerifTypeface"/>
                <w:b/>
                <w:bCs/>
                <w:sz w:val="16"/>
                <w:szCs w:val="16"/>
              </w:rPr>
              <w:t>:</w:t>
            </w:r>
          </w:p>
          <w:p w14:paraId="687FB312" w14:textId="77777777" w:rsidR="00053DF6" w:rsidRPr="00EA25E7" w:rsidRDefault="00053DF6" w:rsidP="008A239B">
            <w:pPr>
              <w:rPr>
                <w:rFonts w:ascii="PermianSerifTypeface" w:hAnsi="PermianSerifTypeface"/>
                <w:b/>
                <w:bCs/>
                <w:sz w:val="16"/>
                <w:szCs w:val="16"/>
              </w:rPr>
            </w:pPr>
          </w:p>
          <w:p w14:paraId="6AEC1CB2" w14:textId="0F1876E3" w:rsidR="00547028" w:rsidRPr="00EA25E7" w:rsidRDefault="00547028" w:rsidP="008A239B">
            <w:pPr>
              <w:rPr>
                <w:rFonts w:ascii="PermianSerifTypeface" w:hAnsi="PermianSerifTypeface"/>
                <w:sz w:val="16"/>
                <w:szCs w:val="16"/>
              </w:rPr>
            </w:pPr>
            <w:r w:rsidRPr="00EA25E7">
              <w:rPr>
                <w:rFonts w:ascii="PermianSerifTypeface" w:hAnsi="PermianSerifTypeface"/>
                <w:sz w:val="16"/>
                <w:szCs w:val="16"/>
              </w:rPr>
              <w:t xml:space="preserve">Prezenta normă are același sens ca și art.13 din Regulamentul UE 2018/389, care </w:t>
            </w:r>
            <w:r w:rsidR="009F39ED">
              <w:rPr>
                <w:rFonts w:ascii="PermianSerifTypeface" w:hAnsi="PermianSerifTypeface"/>
                <w:sz w:val="16"/>
                <w:szCs w:val="16"/>
              </w:rPr>
              <w:t xml:space="preserve">este </w:t>
            </w:r>
            <w:r w:rsidRPr="00EA25E7">
              <w:rPr>
                <w:rFonts w:ascii="PermianSerifTypeface" w:hAnsi="PermianSerifTypeface"/>
                <w:sz w:val="16"/>
                <w:szCs w:val="16"/>
              </w:rPr>
              <w:t>respect</w:t>
            </w:r>
            <w:r w:rsidR="009F39ED">
              <w:rPr>
                <w:rFonts w:ascii="PermianSerifTypeface" w:hAnsi="PermianSerifTypeface"/>
                <w:sz w:val="16"/>
                <w:szCs w:val="16"/>
              </w:rPr>
              <w:t>at</w:t>
            </w:r>
            <w:r w:rsidRPr="00EA25E7">
              <w:rPr>
                <w:rFonts w:ascii="PermianSerifTypeface" w:hAnsi="PermianSerifTypeface"/>
                <w:sz w:val="16"/>
                <w:szCs w:val="16"/>
              </w:rPr>
              <w:t>ă de către Mastercard și participanții ei de pe piața europeană.</w:t>
            </w:r>
          </w:p>
          <w:p w14:paraId="32A251C1" w14:textId="22A05C96" w:rsidR="00053DF6" w:rsidRPr="00EA25E7" w:rsidRDefault="00053DF6" w:rsidP="008A239B">
            <w:pPr>
              <w:rPr>
                <w:rFonts w:ascii="PermianSerifTypeface" w:hAnsi="PermianSerifTypeface"/>
                <w:sz w:val="16"/>
                <w:szCs w:val="16"/>
              </w:rPr>
            </w:pPr>
          </w:p>
        </w:tc>
      </w:tr>
      <w:tr w:rsidR="00EA25E7" w:rsidRPr="00EA25E7" w14:paraId="2CE941BB" w14:textId="77777777" w:rsidTr="008435FC">
        <w:trPr>
          <w:trHeight w:val="222"/>
        </w:trPr>
        <w:tc>
          <w:tcPr>
            <w:tcW w:w="4390" w:type="dxa"/>
          </w:tcPr>
          <w:p w14:paraId="17E5F410" w14:textId="6A6C26A6" w:rsidR="00D25BE1" w:rsidRPr="00EA25E7" w:rsidRDefault="00214517" w:rsidP="00D25BE1">
            <w:pPr>
              <w:rPr>
                <w:rFonts w:ascii="PermianSerifTypeface" w:hAnsi="PermianSerifTypeface"/>
                <w:sz w:val="16"/>
                <w:szCs w:val="16"/>
                <w:lang w:val="ro-MD"/>
              </w:rPr>
            </w:pPr>
            <w:r w:rsidRPr="00EA25E7">
              <w:rPr>
                <w:rFonts w:ascii="PermianSerifTypeface" w:hAnsi="PermianSerifTypeface"/>
                <w:sz w:val="16"/>
                <w:szCs w:val="16"/>
                <w:lang w:val="ro-MD"/>
              </w:rPr>
              <w:t>2</w:t>
            </w:r>
            <w:r w:rsidR="008F5995" w:rsidRPr="00EA25E7">
              <w:rPr>
                <w:rFonts w:ascii="PermianSerifTypeface" w:hAnsi="PermianSerifTypeface"/>
                <w:sz w:val="16"/>
                <w:szCs w:val="16"/>
                <w:lang w:val="ro-MD"/>
              </w:rPr>
              <w:t>8</w:t>
            </w:r>
            <w:r w:rsidRPr="00EA25E7">
              <w:rPr>
                <w:rFonts w:ascii="PermianSerifTypeface" w:hAnsi="PermianSerifTypeface"/>
                <w:sz w:val="16"/>
                <w:szCs w:val="16"/>
                <w:lang w:val="ro-MD"/>
              </w:rPr>
              <w:t>.</w:t>
            </w:r>
            <w:r w:rsidR="003A6456" w:rsidRPr="00EA25E7">
              <w:rPr>
                <w:rFonts w:ascii="PermianSerifTypeface" w:hAnsi="PermianSerifTypeface"/>
                <w:sz w:val="16"/>
                <w:szCs w:val="16"/>
                <w:lang w:val="ro-MD"/>
              </w:rPr>
              <w:t xml:space="preserve"> </w:t>
            </w:r>
            <w:r w:rsidRPr="00EA25E7">
              <w:rPr>
                <w:rFonts w:ascii="PermianSerifTypeface" w:hAnsi="PermianSerifTypeface"/>
                <w:sz w:val="16"/>
                <w:szCs w:val="16"/>
                <w:lang w:val="ro-MD"/>
              </w:rPr>
              <w:t>Prestatorii de servicii de plată aplică autentificarea strictă a clienților atunci când un plătitor creează, modifică sau inițiază pentru prima dată o serie de operațiuni recurente cu aceeași valoare și cu același beneficiar al plății.</w:t>
            </w:r>
          </w:p>
          <w:p w14:paraId="0E2FF976" w14:textId="7580A341" w:rsidR="003A6456" w:rsidRPr="00EA25E7" w:rsidRDefault="003A6456" w:rsidP="00D25BE1">
            <w:pPr>
              <w:rPr>
                <w:rFonts w:ascii="PermianSerifTypeface" w:hAnsi="PermianSerifTypeface"/>
                <w:sz w:val="16"/>
                <w:szCs w:val="16"/>
                <w:lang w:val="ro-MD"/>
              </w:rPr>
            </w:pPr>
          </w:p>
        </w:tc>
        <w:tc>
          <w:tcPr>
            <w:tcW w:w="1701" w:type="dxa"/>
            <w:vAlign w:val="center"/>
          </w:tcPr>
          <w:p w14:paraId="6181EF8B" w14:textId="3DAA8691" w:rsidR="00D25BE1" w:rsidRPr="00EA25E7" w:rsidRDefault="00D25BE1" w:rsidP="008A239B">
            <w:pPr>
              <w:jc w:val="center"/>
              <w:rPr>
                <w:rFonts w:ascii="PermianSerifTypeface" w:hAnsi="PermianSerifTypeface"/>
                <w:sz w:val="16"/>
                <w:szCs w:val="16"/>
              </w:rPr>
            </w:pPr>
            <w:r w:rsidRPr="00EA25E7">
              <w:rPr>
                <w:rFonts w:ascii="PermianSerifTypeface" w:hAnsi="PermianSerifTypeface"/>
                <w:sz w:val="16"/>
                <w:szCs w:val="16"/>
              </w:rPr>
              <w:t>Asocia</w:t>
            </w:r>
            <w:r w:rsidRPr="00EA25E7">
              <w:rPr>
                <w:rFonts w:ascii="PermianSerifTypeface" w:hAnsi="PermianSerifTypeface"/>
                <w:sz w:val="16"/>
                <w:szCs w:val="16"/>
                <w:lang w:val="ro-MD"/>
              </w:rPr>
              <w:t>ția Băncilor din Moldova</w:t>
            </w:r>
          </w:p>
        </w:tc>
        <w:tc>
          <w:tcPr>
            <w:tcW w:w="1275" w:type="dxa"/>
            <w:vAlign w:val="center"/>
          </w:tcPr>
          <w:p w14:paraId="50CF92DE" w14:textId="4A7B41F3" w:rsidR="00D25BE1" w:rsidRPr="00EA25E7" w:rsidRDefault="00610D8B" w:rsidP="008A239B">
            <w:pPr>
              <w:jc w:val="center"/>
              <w:rPr>
                <w:rFonts w:ascii="PermianSerifTypeface" w:hAnsi="PermianSerifTypeface"/>
                <w:sz w:val="16"/>
                <w:szCs w:val="16"/>
              </w:rPr>
            </w:pPr>
            <w:r w:rsidRPr="00EA25E7">
              <w:rPr>
                <w:rFonts w:ascii="PermianSerifTypeface" w:hAnsi="PermianSerifTypeface"/>
                <w:sz w:val="16"/>
                <w:szCs w:val="16"/>
              </w:rPr>
              <w:t>57</w:t>
            </w:r>
          </w:p>
        </w:tc>
        <w:tc>
          <w:tcPr>
            <w:tcW w:w="4536" w:type="dxa"/>
          </w:tcPr>
          <w:p w14:paraId="464233A7" w14:textId="389588AE" w:rsidR="00D25BE1" w:rsidRPr="00EA25E7" w:rsidRDefault="00D25BE1">
            <w:pPr>
              <w:rPr>
                <w:rFonts w:ascii="PermianSerifTypeface" w:hAnsi="PermianSerifTypeface"/>
                <w:sz w:val="16"/>
                <w:szCs w:val="16"/>
              </w:rPr>
            </w:pPr>
            <w:r w:rsidRPr="00EA25E7">
              <w:rPr>
                <w:rFonts w:ascii="PermianSerifTypeface" w:hAnsi="PermianSerifTypeface"/>
                <w:sz w:val="16"/>
                <w:szCs w:val="16"/>
              </w:rPr>
              <w:t xml:space="preserve">Capitolul III, pct. 24, începând cu ce număr pentru astfel de plăți recurente </w:t>
            </w:r>
            <w:r w:rsidR="00C54C19">
              <w:rPr>
                <w:rFonts w:ascii="PermianSerifTypeface" w:hAnsi="PermianSerifTypeface"/>
                <w:sz w:val="16"/>
                <w:szCs w:val="16"/>
              </w:rPr>
              <w:t>b</w:t>
            </w:r>
            <w:r w:rsidRPr="00EA25E7">
              <w:rPr>
                <w:rFonts w:ascii="PermianSerifTypeface" w:hAnsi="PermianSerifTypeface"/>
                <w:sz w:val="16"/>
                <w:szCs w:val="16"/>
              </w:rPr>
              <w:t>anca va urma să aplice autentificarea strictă a clienților? Se sugerează a indica numărul pentru asemen</w:t>
            </w:r>
            <w:r w:rsidR="009F39ED">
              <w:rPr>
                <w:rFonts w:ascii="PermianSerifTypeface" w:hAnsi="PermianSerifTypeface"/>
                <w:sz w:val="16"/>
                <w:szCs w:val="16"/>
              </w:rPr>
              <w:t>e</w:t>
            </w:r>
            <w:r w:rsidRPr="00EA25E7">
              <w:rPr>
                <w:rFonts w:ascii="PermianSerifTypeface" w:hAnsi="PermianSerifTypeface"/>
                <w:sz w:val="16"/>
                <w:szCs w:val="16"/>
              </w:rPr>
              <w:t>a tipuri de plăţi.</w:t>
            </w:r>
          </w:p>
        </w:tc>
        <w:tc>
          <w:tcPr>
            <w:tcW w:w="3865" w:type="dxa"/>
          </w:tcPr>
          <w:p w14:paraId="3F463C52" w14:textId="4F4EADF5" w:rsidR="00D25BE1" w:rsidRPr="00EA25E7" w:rsidRDefault="00547028" w:rsidP="008A239B">
            <w:pPr>
              <w:rPr>
                <w:rFonts w:ascii="PermianSerifTypeface" w:hAnsi="PermianSerifTypeface"/>
                <w:b/>
                <w:bCs/>
                <w:sz w:val="16"/>
                <w:szCs w:val="16"/>
              </w:rPr>
            </w:pPr>
            <w:r w:rsidRPr="00EA25E7">
              <w:rPr>
                <w:rFonts w:ascii="PermianSerifTypeface" w:hAnsi="PermianSerifTypeface"/>
                <w:b/>
                <w:bCs/>
                <w:sz w:val="16"/>
                <w:szCs w:val="16"/>
              </w:rPr>
              <w:t>Comentariu</w:t>
            </w:r>
            <w:r w:rsidR="00053DF6" w:rsidRPr="00EA25E7">
              <w:rPr>
                <w:rFonts w:ascii="PermianSerifTypeface" w:hAnsi="PermianSerifTypeface"/>
                <w:b/>
                <w:bCs/>
                <w:sz w:val="16"/>
                <w:szCs w:val="16"/>
              </w:rPr>
              <w:t>:</w:t>
            </w:r>
          </w:p>
          <w:p w14:paraId="7134CC79" w14:textId="77777777" w:rsidR="00053DF6" w:rsidRPr="00EA25E7" w:rsidRDefault="00053DF6" w:rsidP="008A239B">
            <w:pPr>
              <w:rPr>
                <w:rFonts w:ascii="PermianSerifTypeface" w:hAnsi="PermianSerifTypeface"/>
                <w:b/>
                <w:bCs/>
                <w:sz w:val="16"/>
                <w:szCs w:val="16"/>
              </w:rPr>
            </w:pPr>
          </w:p>
          <w:p w14:paraId="74C461CF" w14:textId="14C79137" w:rsidR="00547028" w:rsidRPr="00EA25E7" w:rsidRDefault="00547028" w:rsidP="008A239B">
            <w:pPr>
              <w:rPr>
                <w:rFonts w:ascii="PermianSerifTypeface" w:hAnsi="PermianSerifTypeface"/>
                <w:sz w:val="16"/>
                <w:szCs w:val="16"/>
              </w:rPr>
            </w:pPr>
            <w:r w:rsidRPr="00EA25E7">
              <w:rPr>
                <w:rFonts w:ascii="PermianSerifTypeface" w:hAnsi="PermianSerifTypeface"/>
                <w:sz w:val="16"/>
                <w:szCs w:val="16"/>
              </w:rPr>
              <w:t xml:space="preserve">SCA se va aplica doar la crearea, modificarea sau </w:t>
            </w:r>
            <w:r w:rsidRPr="00EA25E7">
              <w:rPr>
                <w:rFonts w:ascii="PermianSerifTypeface" w:hAnsi="PermianSerifTypeface"/>
                <w:sz w:val="16"/>
                <w:szCs w:val="16"/>
                <w:u w:val="single"/>
              </w:rPr>
              <w:t>inițierea pentru prima dată</w:t>
            </w:r>
            <w:r w:rsidR="009F39ED">
              <w:rPr>
                <w:rFonts w:ascii="PermianSerifTypeface" w:hAnsi="PermianSerifTypeface"/>
                <w:sz w:val="16"/>
                <w:szCs w:val="16"/>
                <w:u w:val="single"/>
              </w:rPr>
              <w:t>.</w:t>
            </w:r>
            <w:r w:rsidRPr="00EA25E7">
              <w:rPr>
                <w:rFonts w:ascii="PermianSerifTypeface" w:hAnsi="PermianSerifTypeface"/>
                <w:sz w:val="16"/>
                <w:szCs w:val="16"/>
                <w:u w:val="single"/>
              </w:rPr>
              <w:t xml:space="preserve"> </w:t>
            </w:r>
          </w:p>
        </w:tc>
      </w:tr>
      <w:tr w:rsidR="00EA25E7" w:rsidRPr="00EA25E7" w14:paraId="6E13B356" w14:textId="77777777" w:rsidTr="008435FC">
        <w:trPr>
          <w:trHeight w:val="222"/>
        </w:trPr>
        <w:tc>
          <w:tcPr>
            <w:tcW w:w="4390" w:type="dxa"/>
            <w:vMerge w:val="restart"/>
          </w:tcPr>
          <w:p w14:paraId="6127ABED" w14:textId="4AC08B21" w:rsidR="008A07A7" w:rsidRPr="00EA25E7" w:rsidRDefault="008A07A7" w:rsidP="008B79D5">
            <w:pPr>
              <w:rPr>
                <w:rFonts w:ascii="PermianSerifTypeface" w:hAnsi="PermianSerifTypeface"/>
                <w:sz w:val="16"/>
                <w:szCs w:val="16"/>
              </w:rPr>
            </w:pPr>
            <w:r w:rsidRPr="00EA25E7">
              <w:rPr>
                <w:rFonts w:ascii="PermianSerifTypeface" w:hAnsi="PermianSerifTypeface"/>
                <w:sz w:val="16"/>
                <w:szCs w:val="16"/>
              </w:rPr>
              <w:lastRenderedPageBreak/>
              <w:t>2</w:t>
            </w:r>
            <w:r w:rsidR="008F5995" w:rsidRPr="00EA25E7">
              <w:rPr>
                <w:rFonts w:ascii="PermianSerifTypeface" w:hAnsi="PermianSerifTypeface"/>
                <w:sz w:val="16"/>
                <w:szCs w:val="16"/>
              </w:rPr>
              <w:t>9</w:t>
            </w:r>
            <w:r w:rsidRPr="00EA25E7">
              <w:rPr>
                <w:rFonts w:ascii="PermianSerifTypeface" w:hAnsi="PermianSerifTypeface"/>
                <w:sz w:val="16"/>
                <w:szCs w:val="16"/>
              </w:rPr>
              <w:t>. Prestatorii de servicii de plată au dreptul să nu aplice autentificarea strictă a clienților în cazul în care se inițiază o operațiune de transfer de credit în cadrul căreia plătitorul și beneficiarul plății sunt una și aceeași persoană fizică sau juridică, iar ambele conturi de plăți sunt deținute de același prestator de servicii de plată care administrează contul.</w:t>
            </w:r>
          </w:p>
          <w:p w14:paraId="49FB887A" w14:textId="77777777" w:rsidR="008A07A7" w:rsidRPr="00EA25E7" w:rsidRDefault="008A07A7" w:rsidP="008B79D5">
            <w:pPr>
              <w:rPr>
                <w:rFonts w:ascii="PermianSerifTypeface" w:hAnsi="PermianSerifTypeface"/>
                <w:sz w:val="16"/>
                <w:szCs w:val="16"/>
              </w:rPr>
            </w:pPr>
          </w:p>
        </w:tc>
        <w:tc>
          <w:tcPr>
            <w:tcW w:w="1701" w:type="dxa"/>
            <w:vAlign w:val="center"/>
          </w:tcPr>
          <w:p w14:paraId="51AF80F1" w14:textId="77777777" w:rsidR="008A07A7" w:rsidRPr="00EA25E7" w:rsidRDefault="008A07A7" w:rsidP="008A239B">
            <w:pPr>
              <w:jc w:val="center"/>
              <w:rPr>
                <w:rFonts w:ascii="PermianSerifTypeface" w:hAnsi="PermianSerifTypeface"/>
                <w:sz w:val="16"/>
                <w:szCs w:val="16"/>
              </w:rPr>
            </w:pPr>
            <w:r w:rsidRPr="00EA25E7">
              <w:rPr>
                <w:rFonts w:ascii="PermianSerifTypeface" w:hAnsi="PermianSerifTypeface"/>
                <w:sz w:val="16"/>
                <w:szCs w:val="16"/>
              </w:rPr>
              <w:t>Î.S.„Poșta Moldovei”</w:t>
            </w:r>
          </w:p>
        </w:tc>
        <w:tc>
          <w:tcPr>
            <w:tcW w:w="1275" w:type="dxa"/>
            <w:vAlign w:val="center"/>
          </w:tcPr>
          <w:p w14:paraId="54F28879" w14:textId="57A64C06" w:rsidR="008A07A7" w:rsidRPr="00EA25E7" w:rsidRDefault="0049393A" w:rsidP="008A239B">
            <w:pPr>
              <w:jc w:val="center"/>
              <w:rPr>
                <w:rFonts w:ascii="PermianSerifTypeface" w:hAnsi="PermianSerifTypeface"/>
                <w:sz w:val="16"/>
                <w:szCs w:val="16"/>
              </w:rPr>
            </w:pPr>
            <w:r w:rsidRPr="00EA25E7">
              <w:rPr>
                <w:rFonts w:ascii="PermianSerifTypeface" w:hAnsi="PermianSerifTypeface"/>
                <w:sz w:val="16"/>
                <w:szCs w:val="16"/>
              </w:rPr>
              <w:t>5</w:t>
            </w:r>
            <w:r w:rsidR="00610D8B" w:rsidRPr="00EA25E7">
              <w:rPr>
                <w:rFonts w:ascii="PermianSerifTypeface" w:hAnsi="PermianSerifTypeface"/>
                <w:sz w:val="16"/>
                <w:szCs w:val="16"/>
              </w:rPr>
              <w:t>8</w:t>
            </w:r>
          </w:p>
        </w:tc>
        <w:tc>
          <w:tcPr>
            <w:tcW w:w="4536" w:type="dxa"/>
          </w:tcPr>
          <w:p w14:paraId="776A6B83" w14:textId="67361467" w:rsidR="008A07A7" w:rsidRPr="00EA25E7" w:rsidRDefault="008A07A7" w:rsidP="008A239B">
            <w:pPr>
              <w:rPr>
                <w:rFonts w:ascii="PermianSerifTypeface" w:hAnsi="PermianSerifTypeface"/>
                <w:sz w:val="16"/>
                <w:szCs w:val="16"/>
              </w:rPr>
            </w:pPr>
            <w:r w:rsidRPr="00EA25E7">
              <w:rPr>
                <w:rFonts w:ascii="PermianSerifTypeface" w:hAnsi="PermianSerifTypeface"/>
                <w:sz w:val="16"/>
                <w:szCs w:val="16"/>
              </w:rPr>
              <w:t>La pct. 26</w:t>
            </w:r>
            <w:r w:rsidR="00C54C19">
              <w:rPr>
                <w:rFonts w:ascii="PermianSerifTypeface" w:hAnsi="PermianSerifTypeface"/>
                <w:sz w:val="16"/>
                <w:szCs w:val="16"/>
              </w:rPr>
              <w:t>,</w:t>
            </w:r>
            <w:r w:rsidRPr="00EA25E7">
              <w:rPr>
                <w:rFonts w:ascii="PermianSerifTypeface" w:hAnsi="PermianSerifTypeface"/>
                <w:sz w:val="16"/>
                <w:szCs w:val="16"/>
              </w:rPr>
              <w:t xml:space="preserve"> sintagma „care administrează contul” de substituit cu sintagma „care administrează aceste conturi”, deoarece prevederea se referă două conturi.</w:t>
            </w:r>
          </w:p>
          <w:p w14:paraId="48AB6D76" w14:textId="77777777" w:rsidR="008A07A7" w:rsidRPr="00EA25E7" w:rsidRDefault="008A07A7" w:rsidP="008A239B">
            <w:pPr>
              <w:rPr>
                <w:rFonts w:ascii="PermianSerifTypeface" w:hAnsi="PermianSerifTypeface"/>
                <w:sz w:val="16"/>
                <w:szCs w:val="16"/>
              </w:rPr>
            </w:pPr>
          </w:p>
        </w:tc>
        <w:tc>
          <w:tcPr>
            <w:tcW w:w="3865" w:type="dxa"/>
          </w:tcPr>
          <w:p w14:paraId="3A1C524E" w14:textId="552BBF20" w:rsidR="008A07A7" w:rsidRPr="00EA25E7" w:rsidRDefault="008A07A7" w:rsidP="008A239B">
            <w:pPr>
              <w:rPr>
                <w:rFonts w:ascii="PermianSerifTypeface" w:hAnsi="PermianSerifTypeface"/>
                <w:b/>
                <w:bCs/>
                <w:sz w:val="16"/>
                <w:szCs w:val="16"/>
              </w:rPr>
            </w:pPr>
            <w:r w:rsidRPr="00EA25E7">
              <w:rPr>
                <w:rFonts w:ascii="PermianSerifTypeface" w:hAnsi="PermianSerifTypeface"/>
                <w:b/>
                <w:bCs/>
                <w:sz w:val="16"/>
                <w:szCs w:val="16"/>
              </w:rPr>
              <w:t>Nu se acceptă</w:t>
            </w:r>
          </w:p>
          <w:p w14:paraId="4F5F8716" w14:textId="77777777" w:rsidR="008A07A7" w:rsidRPr="00EA25E7" w:rsidRDefault="008A07A7" w:rsidP="008A239B">
            <w:pPr>
              <w:rPr>
                <w:rFonts w:ascii="PermianSerifTypeface" w:hAnsi="PermianSerifTypeface"/>
                <w:sz w:val="16"/>
                <w:szCs w:val="16"/>
              </w:rPr>
            </w:pPr>
          </w:p>
          <w:p w14:paraId="3B30B11A" w14:textId="77777777" w:rsidR="008A07A7" w:rsidRPr="00EA25E7" w:rsidRDefault="008A07A7" w:rsidP="008A239B">
            <w:pPr>
              <w:rPr>
                <w:rFonts w:ascii="PermianSerifTypeface" w:hAnsi="PermianSerifTypeface"/>
                <w:sz w:val="16"/>
                <w:szCs w:val="16"/>
              </w:rPr>
            </w:pPr>
            <w:r w:rsidRPr="00EA25E7">
              <w:rPr>
                <w:rFonts w:ascii="PermianSerifTypeface" w:hAnsi="PermianSerifTypeface"/>
                <w:sz w:val="16"/>
                <w:szCs w:val="16"/>
              </w:rPr>
              <w:t>Denumirea recunoscută de Legea 114 este PSP care administrează contul de plăți.</w:t>
            </w:r>
          </w:p>
          <w:p w14:paraId="73931EDB" w14:textId="0A500732" w:rsidR="008A07A7" w:rsidRPr="00EA25E7" w:rsidRDefault="008A07A7" w:rsidP="008A239B">
            <w:pPr>
              <w:rPr>
                <w:rFonts w:ascii="PermianSerifTypeface" w:hAnsi="PermianSerifTypeface"/>
                <w:sz w:val="16"/>
                <w:szCs w:val="16"/>
              </w:rPr>
            </w:pPr>
          </w:p>
        </w:tc>
      </w:tr>
      <w:tr w:rsidR="00EA25E7" w:rsidRPr="00EA25E7" w14:paraId="0F8CD5EC" w14:textId="77777777" w:rsidTr="008435FC">
        <w:trPr>
          <w:trHeight w:val="222"/>
        </w:trPr>
        <w:tc>
          <w:tcPr>
            <w:tcW w:w="4390" w:type="dxa"/>
            <w:vMerge/>
          </w:tcPr>
          <w:p w14:paraId="04D3ED25" w14:textId="77777777" w:rsidR="008A07A7" w:rsidRPr="00EA25E7" w:rsidRDefault="008A07A7" w:rsidP="008B79D5">
            <w:pPr>
              <w:rPr>
                <w:rFonts w:ascii="PermianSerifTypeface" w:hAnsi="PermianSerifTypeface"/>
                <w:sz w:val="16"/>
                <w:szCs w:val="16"/>
              </w:rPr>
            </w:pPr>
          </w:p>
        </w:tc>
        <w:tc>
          <w:tcPr>
            <w:tcW w:w="1701" w:type="dxa"/>
            <w:vAlign w:val="center"/>
          </w:tcPr>
          <w:p w14:paraId="513D6481" w14:textId="77777777" w:rsidR="008A07A7" w:rsidRPr="00EA25E7" w:rsidRDefault="008A07A7" w:rsidP="008A239B">
            <w:pPr>
              <w:jc w:val="center"/>
              <w:rPr>
                <w:rFonts w:ascii="PermianSerifTypeface" w:hAnsi="PermianSerifTypeface"/>
                <w:sz w:val="16"/>
                <w:szCs w:val="16"/>
              </w:rPr>
            </w:pPr>
            <w:r w:rsidRPr="00EA25E7">
              <w:rPr>
                <w:rFonts w:ascii="PermianSerifTypeface" w:hAnsi="PermianSerifTypeface"/>
                <w:sz w:val="16"/>
                <w:szCs w:val="16"/>
              </w:rPr>
              <w:t>OTP Bank S.A.</w:t>
            </w:r>
          </w:p>
        </w:tc>
        <w:tc>
          <w:tcPr>
            <w:tcW w:w="1275" w:type="dxa"/>
            <w:vAlign w:val="center"/>
          </w:tcPr>
          <w:p w14:paraId="3B458E51" w14:textId="21BF769F" w:rsidR="008A07A7" w:rsidRPr="00EA25E7" w:rsidRDefault="0049393A" w:rsidP="008A239B">
            <w:pPr>
              <w:jc w:val="center"/>
              <w:rPr>
                <w:rFonts w:ascii="PermianSerifTypeface" w:hAnsi="PermianSerifTypeface"/>
                <w:sz w:val="16"/>
                <w:szCs w:val="16"/>
              </w:rPr>
            </w:pPr>
            <w:r w:rsidRPr="00EA25E7">
              <w:rPr>
                <w:rFonts w:ascii="PermianSerifTypeface" w:hAnsi="PermianSerifTypeface"/>
                <w:sz w:val="16"/>
                <w:szCs w:val="16"/>
              </w:rPr>
              <w:t>5</w:t>
            </w:r>
            <w:r w:rsidR="00610D8B" w:rsidRPr="00EA25E7">
              <w:rPr>
                <w:rFonts w:ascii="PermianSerifTypeface" w:hAnsi="PermianSerifTypeface"/>
                <w:sz w:val="16"/>
                <w:szCs w:val="16"/>
              </w:rPr>
              <w:t>9</w:t>
            </w:r>
          </w:p>
        </w:tc>
        <w:tc>
          <w:tcPr>
            <w:tcW w:w="4536" w:type="dxa"/>
          </w:tcPr>
          <w:p w14:paraId="76719104" w14:textId="681CFD6A" w:rsidR="008A07A7" w:rsidRPr="00EA25E7" w:rsidRDefault="008A07A7" w:rsidP="008A239B">
            <w:pPr>
              <w:rPr>
                <w:rFonts w:ascii="PermianSerifTypeface" w:hAnsi="PermianSerifTypeface"/>
                <w:sz w:val="16"/>
                <w:szCs w:val="16"/>
              </w:rPr>
            </w:pPr>
            <w:r w:rsidRPr="00EA25E7">
              <w:rPr>
                <w:rFonts w:ascii="PermianSerifTypeface" w:hAnsi="PermianSerifTypeface"/>
                <w:sz w:val="16"/>
                <w:szCs w:val="16"/>
              </w:rPr>
              <w:t>În contextul prevederilor p</w:t>
            </w:r>
            <w:r w:rsidR="00C54C19">
              <w:rPr>
                <w:rFonts w:ascii="PermianSerifTypeface" w:hAnsi="PermianSerifTypeface"/>
                <w:sz w:val="16"/>
                <w:szCs w:val="16"/>
              </w:rPr>
              <w:t>ct.</w:t>
            </w:r>
            <w:r w:rsidRPr="00EA25E7">
              <w:rPr>
                <w:rFonts w:ascii="PermianSerifTypeface" w:hAnsi="PermianSerifTypeface"/>
                <w:sz w:val="16"/>
                <w:szCs w:val="16"/>
              </w:rPr>
              <w:t xml:space="preserve"> 26, propunem autorului de specificat dacă Prestatorul are dreptul s</w:t>
            </w:r>
            <w:r w:rsidR="00C54C19">
              <w:rPr>
                <w:rFonts w:ascii="PermianSerifTypeface" w:hAnsi="PermianSerifTypeface"/>
                <w:sz w:val="16"/>
                <w:szCs w:val="16"/>
              </w:rPr>
              <w:t>ă</w:t>
            </w:r>
            <w:r w:rsidRPr="00EA25E7">
              <w:rPr>
                <w:rFonts w:ascii="PermianSerifTypeface" w:hAnsi="PermianSerifTypeface"/>
                <w:sz w:val="16"/>
                <w:szCs w:val="16"/>
              </w:rPr>
              <w:t xml:space="preserve"> aplice autentificarea strictă by default la toate operațiunile de transfer</w:t>
            </w:r>
            <w:r w:rsidR="00C54C19">
              <w:rPr>
                <w:rFonts w:ascii="PermianSerifTypeface" w:hAnsi="PermianSerifTypeface"/>
                <w:sz w:val="16"/>
                <w:szCs w:val="16"/>
              </w:rPr>
              <w:t>,</w:t>
            </w:r>
            <w:r w:rsidRPr="00EA25E7">
              <w:rPr>
                <w:rFonts w:ascii="PermianSerifTypeface" w:hAnsi="PermianSerifTypeface"/>
                <w:sz w:val="16"/>
                <w:szCs w:val="16"/>
              </w:rPr>
              <w:t xml:space="preserve"> inclusiv și </w:t>
            </w:r>
            <w:r w:rsidR="00C54C19">
              <w:rPr>
                <w:rFonts w:ascii="PermianSerifTypeface" w:hAnsi="PermianSerifTypeface"/>
                <w:sz w:val="16"/>
                <w:szCs w:val="16"/>
              </w:rPr>
              <w:t>în</w:t>
            </w:r>
            <w:r w:rsidRPr="00EA25E7">
              <w:rPr>
                <w:rFonts w:ascii="PermianSerifTypeface" w:hAnsi="PermianSerifTypeface"/>
                <w:sz w:val="16"/>
                <w:szCs w:val="16"/>
              </w:rPr>
              <w:t xml:space="preserve"> cazul când  plătitorul și beneficiarul plății este aceeași persoană, iar ambele conturi de plăți sunt  deținute de același prestator de servicii de plată.</w:t>
            </w:r>
          </w:p>
          <w:p w14:paraId="7DD52D40" w14:textId="77777777" w:rsidR="008A07A7" w:rsidRPr="00EA25E7" w:rsidRDefault="008A07A7" w:rsidP="008A239B">
            <w:pPr>
              <w:rPr>
                <w:rFonts w:ascii="PermianSerifTypeface" w:hAnsi="PermianSerifTypeface"/>
                <w:sz w:val="16"/>
                <w:szCs w:val="16"/>
              </w:rPr>
            </w:pPr>
          </w:p>
        </w:tc>
        <w:tc>
          <w:tcPr>
            <w:tcW w:w="3865" w:type="dxa"/>
          </w:tcPr>
          <w:p w14:paraId="665E0A7A" w14:textId="4E68DAAF" w:rsidR="008A07A7" w:rsidRPr="00EA25E7" w:rsidRDefault="008A07A7" w:rsidP="008A239B">
            <w:pPr>
              <w:rPr>
                <w:rFonts w:ascii="PermianSerifTypeface" w:hAnsi="PermianSerifTypeface"/>
                <w:b/>
                <w:bCs/>
                <w:sz w:val="16"/>
                <w:szCs w:val="16"/>
              </w:rPr>
            </w:pPr>
            <w:r w:rsidRPr="00EA25E7">
              <w:rPr>
                <w:rFonts w:ascii="PermianSerifTypeface" w:hAnsi="PermianSerifTypeface"/>
                <w:b/>
                <w:bCs/>
                <w:sz w:val="16"/>
                <w:szCs w:val="16"/>
              </w:rPr>
              <w:t>Comentariu:</w:t>
            </w:r>
          </w:p>
          <w:p w14:paraId="279A5D51" w14:textId="77777777" w:rsidR="008A07A7" w:rsidRPr="00EA25E7" w:rsidRDefault="008A07A7" w:rsidP="008A239B">
            <w:pPr>
              <w:rPr>
                <w:rFonts w:ascii="PermianSerifTypeface" w:hAnsi="PermianSerifTypeface"/>
                <w:sz w:val="16"/>
                <w:szCs w:val="16"/>
              </w:rPr>
            </w:pPr>
          </w:p>
          <w:p w14:paraId="1301EDCD" w14:textId="23C87BD1" w:rsidR="008A07A7" w:rsidRPr="00EA25E7" w:rsidRDefault="008A07A7" w:rsidP="008A239B">
            <w:pPr>
              <w:rPr>
                <w:rFonts w:ascii="PermianSerifTypeface" w:hAnsi="PermianSerifTypeface"/>
                <w:sz w:val="16"/>
                <w:szCs w:val="16"/>
              </w:rPr>
            </w:pPr>
            <w:r w:rsidRPr="00EA25E7">
              <w:rPr>
                <w:rFonts w:ascii="PermianSerifTypeface" w:hAnsi="PermianSerifTypeface"/>
                <w:sz w:val="16"/>
                <w:szCs w:val="16"/>
              </w:rPr>
              <w:t>Această practică se poate implementa</w:t>
            </w:r>
            <w:r w:rsidR="009F39ED">
              <w:rPr>
                <w:rFonts w:ascii="PermianSerifTypeface" w:hAnsi="PermianSerifTypeface"/>
                <w:sz w:val="16"/>
                <w:szCs w:val="16"/>
              </w:rPr>
              <w:t>,</w:t>
            </w:r>
            <w:r w:rsidRPr="00EA25E7">
              <w:rPr>
                <w:rFonts w:ascii="PermianSerifTypeface" w:hAnsi="PermianSerifTypeface"/>
                <w:sz w:val="16"/>
                <w:szCs w:val="16"/>
              </w:rPr>
              <w:t xml:space="preserve"> dacă prestatorul de servicii de plată apreciază că astfel de operațiuni implică un risc de fraudă care nu este acceptat de acesta, norma stabilește ca situație de excepție de la aplicarea SCA pentru  astfel de plăți</w:t>
            </w:r>
            <w:r w:rsidR="009F39ED">
              <w:rPr>
                <w:rFonts w:ascii="PermianSerifTypeface" w:hAnsi="PermianSerifTypeface"/>
                <w:sz w:val="16"/>
                <w:szCs w:val="16"/>
              </w:rPr>
              <w:t>,</w:t>
            </w:r>
            <w:r w:rsidRPr="00EA25E7">
              <w:rPr>
                <w:rFonts w:ascii="PermianSerifTypeface" w:hAnsi="PermianSerifTypeface"/>
                <w:sz w:val="16"/>
                <w:szCs w:val="16"/>
              </w:rPr>
              <w:t xml:space="preserve"> având în vedere riscul redus de fraudă („nu mă fraudez pe mine”).</w:t>
            </w:r>
          </w:p>
          <w:p w14:paraId="7635F88B" w14:textId="198EB6A7" w:rsidR="008A07A7" w:rsidRPr="00EA25E7" w:rsidRDefault="008A07A7" w:rsidP="008A239B">
            <w:pPr>
              <w:rPr>
                <w:rFonts w:ascii="PermianSerifTypeface" w:hAnsi="PermianSerifTypeface"/>
                <w:sz w:val="16"/>
                <w:szCs w:val="16"/>
              </w:rPr>
            </w:pPr>
          </w:p>
        </w:tc>
      </w:tr>
      <w:tr w:rsidR="00EA25E7" w:rsidRPr="00EA25E7" w14:paraId="29F4271A" w14:textId="77777777" w:rsidTr="008435FC">
        <w:trPr>
          <w:trHeight w:val="222"/>
        </w:trPr>
        <w:tc>
          <w:tcPr>
            <w:tcW w:w="4390" w:type="dxa"/>
            <w:vMerge/>
          </w:tcPr>
          <w:p w14:paraId="49646B93" w14:textId="77777777" w:rsidR="008A07A7" w:rsidRPr="00EA25E7" w:rsidRDefault="008A07A7" w:rsidP="008B79D5">
            <w:pPr>
              <w:rPr>
                <w:rFonts w:ascii="PermianSerifTypeface" w:hAnsi="PermianSerifTypeface"/>
                <w:sz w:val="16"/>
                <w:szCs w:val="16"/>
              </w:rPr>
            </w:pPr>
          </w:p>
        </w:tc>
        <w:tc>
          <w:tcPr>
            <w:tcW w:w="1701" w:type="dxa"/>
            <w:vAlign w:val="center"/>
          </w:tcPr>
          <w:p w14:paraId="2C7FBFCB" w14:textId="78F389F9" w:rsidR="008A07A7" w:rsidRPr="00EA25E7" w:rsidRDefault="008A07A7" w:rsidP="008A239B">
            <w:pPr>
              <w:jc w:val="center"/>
              <w:rPr>
                <w:rFonts w:ascii="PermianSerifTypeface" w:hAnsi="PermianSerifTypeface"/>
                <w:sz w:val="16"/>
                <w:szCs w:val="16"/>
              </w:rPr>
            </w:pPr>
            <w:r w:rsidRPr="00EA25E7">
              <w:rPr>
                <w:rFonts w:ascii="PermianSerifTypeface" w:hAnsi="PermianSerifTypeface"/>
                <w:sz w:val="16"/>
                <w:szCs w:val="16"/>
              </w:rPr>
              <w:t>Ministerul Finanțelor</w:t>
            </w:r>
          </w:p>
        </w:tc>
        <w:tc>
          <w:tcPr>
            <w:tcW w:w="1275" w:type="dxa"/>
            <w:vAlign w:val="center"/>
          </w:tcPr>
          <w:p w14:paraId="3BED9CF9" w14:textId="49366F94" w:rsidR="008A07A7" w:rsidRPr="00EA25E7" w:rsidRDefault="00610D8B" w:rsidP="008A239B">
            <w:pPr>
              <w:jc w:val="center"/>
              <w:rPr>
                <w:rFonts w:ascii="PermianSerifTypeface" w:hAnsi="PermianSerifTypeface"/>
                <w:sz w:val="16"/>
                <w:szCs w:val="16"/>
              </w:rPr>
            </w:pPr>
            <w:r w:rsidRPr="00EA25E7">
              <w:rPr>
                <w:rFonts w:ascii="PermianSerifTypeface" w:hAnsi="PermianSerifTypeface"/>
                <w:sz w:val="16"/>
                <w:szCs w:val="16"/>
              </w:rPr>
              <w:t>60</w:t>
            </w:r>
          </w:p>
        </w:tc>
        <w:tc>
          <w:tcPr>
            <w:tcW w:w="4536" w:type="dxa"/>
          </w:tcPr>
          <w:p w14:paraId="4E91ABAC" w14:textId="77777777" w:rsidR="008A07A7" w:rsidRPr="00EA25E7" w:rsidRDefault="008A07A7" w:rsidP="008A239B">
            <w:pPr>
              <w:rPr>
                <w:rFonts w:ascii="PermianSerifTypeface" w:hAnsi="PermianSerifTypeface"/>
                <w:sz w:val="16"/>
                <w:szCs w:val="16"/>
              </w:rPr>
            </w:pPr>
            <w:r w:rsidRPr="00EA25E7">
              <w:rPr>
                <w:rFonts w:ascii="PermianSerifTypeface" w:hAnsi="PermianSerifTypeface"/>
                <w:sz w:val="16"/>
                <w:szCs w:val="16"/>
              </w:rPr>
              <w:t>La pct. 26, după textul “să nu aplice autentificarea strictă a clienților” să se completeze cu textul “sub rezerva respectării cerințelor prevăzute la pct.4 și pct.5,”, pentru a corespunde prevederilor art.15 din Regulamentul UE.</w:t>
            </w:r>
          </w:p>
          <w:p w14:paraId="25ABC836" w14:textId="576EBE91" w:rsidR="008A07A7" w:rsidRPr="00EA25E7" w:rsidRDefault="008A07A7" w:rsidP="008A239B">
            <w:pPr>
              <w:rPr>
                <w:rFonts w:ascii="PermianSerifTypeface" w:hAnsi="PermianSerifTypeface"/>
                <w:sz w:val="16"/>
                <w:szCs w:val="16"/>
              </w:rPr>
            </w:pPr>
          </w:p>
        </w:tc>
        <w:tc>
          <w:tcPr>
            <w:tcW w:w="3865" w:type="dxa"/>
          </w:tcPr>
          <w:p w14:paraId="4A2C8B98" w14:textId="31F1F519" w:rsidR="008A07A7" w:rsidRPr="00EA25E7" w:rsidRDefault="00E43675" w:rsidP="008A239B">
            <w:pPr>
              <w:rPr>
                <w:rFonts w:ascii="PermianSerifTypeface" w:hAnsi="PermianSerifTypeface"/>
                <w:b/>
                <w:bCs/>
                <w:sz w:val="16"/>
                <w:szCs w:val="16"/>
              </w:rPr>
            </w:pPr>
            <w:r w:rsidRPr="00EA25E7">
              <w:rPr>
                <w:rFonts w:ascii="PermianSerifTypeface" w:hAnsi="PermianSerifTypeface"/>
                <w:b/>
                <w:bCs/>
                <w:sz w:val="16"/>
                <w:szCs w:val="16"/>
              </w:rPr>
              <w:t>Se acceptă</w:t>
            </w:r>
          </w:p>
        </w:tc>
      </w:tr>
      <w:tr w:rsidR="00EA25E7" w:rsidRPr="00EA25E7" w14:paraId="06A6613C" w14:textId="77777777" w:rsidTr="008435FC">
        <w:trPr>
          <w:trHeight w:val="222"/>
        </w:trPr>
        <w:tc>
          <w:tcPr>
            <w:tcW w:w="4390" w:type="dxa"/>
            <w:vMerge w:val="restart"/>
          </w:tcPr>
          <w:p w14:paraId="642228BC" w14:textId="2F79703E" w:rsidR="00F6553C" w:rsidRPr="00EA25E7" w:rsidRDefault="008F5995" w:rsidP="00F6553C">
            <w:pPr>
              <w:rPr>
                <w:rFonts w:ascii="PermianSerifTypeface" w:hAnsi="PermianSerifTypeface"/>
                <w:sz w:val="16"/>
                <w:szCs w:val="16"/>
                <w:lang w:val="ro-MD"/>
              </w:rPr>
            </w:pPr>
            <w:r w:rsidRPr="00EA25E7">
              <w:rPr>
                <w:rFonts w:ascii="PermianSerifTypeface" w:hAnsi="PermianSerifTypeface"/>
                <w:sz w:val="16"/>
                <w:szCs w:val="16"/>
                <w:lang w:val="ro-MD"/>
              </w:rPr>
              <w:t>31</w:t>
            </w:r>
            <w:r w:rsidR="00F6553C" w:rsidRPr="00EA25E7">
              <w:rPr>
                <w:rFonts w:ascii="PermianSerifTypeface" w:hAnsi="PermianSerifTypeface"/>
                <w:sz w:val="16"/>
                <w:szCs w:val="16"/>
                <w:lang w:val="ro-MD"/>
              </w:rPr>
              <w:t>.</w:t>
            </w:r>
            <w:r w:rsidR="003A6456" w:rsidRPr="00EA25E7">
              <w:rPr>
                <w:rFonts w:ascii="PermianSerifTypeface" w:hAnsi="PermianSerifTypeface"/>
                <w:sz w:val="16"/>
                <w:szCs w:val="16"/>
                <w:lang w:val="ro-MD"/>
              </w:rPr>
              <w:t xml:space="preserve"> </w:t>
            </w:r>
            <w:r w:rsidR="00F6553C" w:rsidRPr="00EA25E7">
              <w:rPr>
                <w:rFonts w:ascii="PermianSerifTypeface" w:hAnsi="PermianSerifTypeface"/>
                <w:sz w:val="16"/>
                <w:szCs w:val="16"/>
                <w:lang w:val="ro-MD"/>
              </w:rPr>
              <w:t>Prestatorii de servicii de plată au dreptul să nu aplice autentificarea strictă a clienților în cazul în care plătitorul inițiază o operațiune electronică de plată la distanță în valoare ce nu depășește 600 lei ori echivalentul în valută străină la cursul oficial al leului moldovenesc care întrunește una din următoarele condiții:</w:t>
            </w:r>
          </w:p>
          <w:p w14:paraId="0D81AFDB" w14:textId="2890F273" w:rsidR="00F6553C" w:rsidRPr="00EA25E7" w:rsidRDefault="00F6553C" w:rsidP="00F6553C">
            <w:pPr>
              <w:rPr>
                <w:rFonts w:ascii="PermianSerifTypeface" w:hAnsi="PermianSerifTypeface"/>
                <w:sz w:val="16"/>
                <w:szCs w:val="16"/>
                <w:lang w:val="ro-MD"/>
              </w:rPr>
            </w:pPr>
            <w:r w:rsidRPr="00EA25E7">
              <w:rPr>
                <w:rFonts w:ascii="PermianSerifTypeface" w:hAnsi="PermianSerifTypeface"/>
                <w:sz w:val="16"/>
                <w:szCs w:val="16"/>
                <w:lang w:val="ro-MD"/>
              </w:rPr>
              <w:t>1)</w:t>
            </w:r>
            <w:r w:rsidR="003A6456" w:rsidRPr="00EA25E7">
              <w:rPr>
                <w:rFonts w:ascii="PermianSerifTypeface" w:hAnsi="PermianSerifTypeface"/>
                <w:sz w:val="16"/>
                <w:szCs w:val="16"/>
                <w:lang w:val="ro-MD"/>
              </w:rPr>
              <w:t xml:space="preserve"> </w:t>
            </w:r>
            <w:r w:rsidRPr="00EA25E7">
              <w:rPr>
                <w:rFonts w:ascii="PermianSerifTypeface" w:hAnsi="PermianSerifTypeface"/>
                <w:sz w:val="16"/>
                <w:szCs w:val="16"/>
                <w:lang w:val="ro-MD"/>
              </w:rPr>
              <w:t>valoarea cumulată a operațiunilor electronice de plată la distanță inițiate de un plătitor de la ultima aplicare a autentificării stricte nu depășește 2000 lei ori echivalentul în valută străină la cursul oficial al leului moldovenesc;</w:t>
            </w:r>
          </w:p>
          <w:p w14:paraId="0F60AD06" w14:textId="77E4406F" w:rsidR="00F6553C" w:rsidRPr="00EA25E7" w:rsidRDefault="00F6553C" w:rsidP="00F6553C">
            <w:pPr>
              <w:rPr>
                <w:rFonts w:ascii="PermianSerifTypeface" w:hAnsi="PermianSerifTypeface"/>
                <w:sz w:val="16"/>
                <w:szCs w:val="16"/>
                <w:lang w:val="ro-MD"/>
              </w:rPr>
            </w:pPr>
            <w:r w:rsidRPr="00EA25E7">
              <w:rPr>
                <w:rFonts w:ascii="PermianSerifTypeface" w:hAnsi="PermianSerifTypeface"/>
                <w:sz w:val="16"/>
                <w:szCs w:val="16"/>
                <w:lang w:val="ro-MD"/>
              </w:rPr>
              <w:t>2)</w:t>
            </w:r>
            <w:r w:rsidR="003A6456" w:rsidRPr="00EA25E7">
              <w:rPr>
                <w:rFonts w:ascii="PermianSerifTypeface" w:hAnsi="PermianSerifTypeface"/>
                <w:sz w:val="16"/>
                <w:szCs w:val="16"/>
                <w:lang w:val="ro-MD"/>
              </w:rPr>
              <w:t xml:space="preserve"> </w:t>
            </w:r>
            <w:r w:rsidRPr="00EA25E7">
              <w:rPr>
                <w:rFonts w:ascii="PermianSerifTypeface" w:hAnsi="PermianSerifTypeface"/>
                <w:sz w:val="16"/>
                <w:szCs w:val="16"/>
                <w:lang w:val="ro-MD"/>
              </w:rPr>
              <w:t>numărul operațiunilor electronice de plată la distanță inițiate de plătitor de la ultima aplicare a autentificării stricte a clienților nu depășește 5 astfel de operațiuni individuale consecutive.</w:t>
            </w:r>
          </w:p>
        </w:tc>
        <w:tc>
          <w:tcPr>
            <w:tcW w:w="1701" w:type="dxa"/>
            <w:vAlign w:val="center"/>
          </w:tcPr>
          <w:p w14:paraId="0ADA6938" w14:textId="0946F7B0" w:rsidR="00F6553C" w:rsidRPr="00EA25E7" w:rsidRDefault="00F6553C" w:rsidP="008A239B">
            <w:pPr>
              <w:jc w:val="center"/>
              <w:rPr>
                <w:rFonts w:ascii="PermianSerifTypeface" w:hAnsi="PermianSerifTypeface"/>
                <w:sz w:val="16"/>
                <w:szCs w:val="16"/>
              </w:rPr>
            </w:pPr>
            <w:r w:rsidRPr="00EA25E7">
              <w:rPr>
                <w:rFonts w:ascii="PermianSerifTypeface" w:hAnsi="PermianSerifTypeface"/>
                <w:sz w:val="16"/>
                <w:szCs w:val="16"/>
              </w:rPr>
              <w:t>Asocia</w:t>
            </w:r>
            <w:r w:rsidRPr="00EA25E7">
              <w:rPr>
                <w:rFonts w:ascii="PermianSerifTypeface" w:hAnsi="PermianSerifTypeface"/>
                <w:sz w:val="16"/>
                <w:szCs w:val="16"/>
                <w:lang w:val="ro-MD"/>
              </w:rPr>
              <w:t>ția Băncilor din Moldova</w:t>
            </w:r>
          </w:p>
        </w:tc>
        <w:tc>
          <w:tcPr>
            <w:tcW w:w="1275" w:type="dxa"/>
            <w:vAlign w:val="center"/>
          </w:tcPr>
          <w:p w14:paraId="780338FF" w14:textId="10E1E38B" w:rsidR="00F6553C" w:rsidRPr="00EA25E7" w:rsidRDefault="00610D8B" w:rsidP="008A239B">
            <w:pPr>
              <w:jc w:val="center"/>
              <w:rPr>
                <w:rFonts w:ascii="PermianSerifTypeface" w:hAnsi="PermianSerifTypeface"/>
                <w:sz w:val="16"/>
                <w:szCs w:val="16"/>
              </w:rPr>
            </w:pPr>
            <w:r w:rsidRPr="00EA25E7">
              <w:rPr>
                <w:rFonts w:ascii="PermianSerifTypeface" w:hAnsi="PermianSerifTypeface"/>
                <w:sz w:val="16"/>
                <w:szCs w:val="16"/>
              </w:rPr>
              <w:t>61</w:t>
            </w:r>
          </w:p>
        </w:tc>
        <w:tc>
          <w:tcPr>
            <w:tcW w:w="4536" w:type="dxa"/>
          </w:tcPr>
          <w:p w14:paraId="75E612B3" w14:textId="3B32C724" w:rsidR="00F6553C" w:rsidRPr="00EA25E7" w:rsidRDefault="00F6553C" w:rsidP="00D25BE1">
            <w:pPr>
              <w:rPr>
                <w:rFonts w:ascii="PermianSerifTypeface" w:hAnsi="PermianSerifTypeface"/>
                <w:sz w:val="16"/>
                <w:szCs w:val="16"/>
              </w:rPr>
            </w:pPr>
            <w:r w:rsidRPr="00EA25E7">
              <w:rPr>
                <w:rFonts w:ascii="PermianSerifTypeface" w:hAnsi="PermianSerifTypeface"/>
                <w:sz w:val="16"/>
                <w:szCs w:val="16"/>
              </w:rPr>
              <w:t>Capitolul III, pct. 27, nu este evident/explicit - restrictiile/limitele menționate se vor aplica separat per tip de sistem de autodeservire la distanță sau cumulativ pentru ambele sisteme de autodeservire la distanță? Exemplu: clientul băncii, pe parcursul săptămânii, efectuează transferuri at</w:t>
            </w:r>
            <w:r w:rsidR="00C54C19">
              <w:rPr>
                <w:rFonts w:ascii="PermianSerifTypeface" w:hAnsi="PermianSerifTypeface"/>
                <w:sz w:val="16"/>
                <w:szCs w:val="16"/>
              </w:rPr>
              <w:t>â</w:t>
            </w:r>
            <w:r w:rsidRPr="00EA25E7">
              <w:rPr>
                <w:rFonts w:ascii="PermianSerifTypeface" w:hAnsi="PermianSerifTypeface"/>
                <w:sz w:val="16"/>
                <w:szCs w:val="16"/>
              </w:rPr>
              <w:t>t prin intermediul Ebanking cât și prin intermediul Mobile Banking. În context</w:t>
            </w:r>
            <w:r w:rsidR="00C54C19">
              <w:rPr>
                <w:rFonts w:ascii="PermianSerifTypeface" w:hAnsi="PermianSerifTypeface"/>
                <w:sz w:val="16"/>
                <w:szCs w:val="16"/>
              </w:rPr>
              <w:t>,</w:t>
            </w:r>
            <w:r w:rsidRPr="00EA25E7">
              <w:rPr>
                <w:rFonts w:ascii="PermianSerifTypeface" w:hAnsi="PermianSerifTypeface"/>
                <w:sz w:val="16"/>
                <w:szCs w:val="16"/>
              </w:rPr>
              <w:t xml:space="preserve"> apare o neclaritate, cum vor fi cuantificate limitele? Cuantificarea se va face separat per sistem de autodeservire la </w:t>
            </w:r>
          </w:p>
          <w:p w14:paraId="46D4E224" w14:textId="77777777" w:rsidR="00F6553C" w:rsidRPr="00EA25E7" w:rsidRDefault="00F6553C" w:rsidP="00D25BE1">
            <w:pPr>
              <w:rPr>
                <w:rFonts w:ascii="PermianSerifTypeface" w:hAnsi="PermianSerifTypeface"/>
                <w:sz w:val="16"/>
                <w:szCs w:val="16"/>
              </w:rPr>
            </w:pPr>
            <w:r w:rsidRPr="00EA25E7">
              <w:rPr>
                <w:rFonts w:ascii="PermianSerifTypeface" w:hAnsi="PermianSerifTypeface"/>
                <w:sz w:val="16"/>
                <w:szCs w:val="16"/>
              </w:rPr>
              <w:t>distanță sau cumulativ pentru ambele dintre cele enunţate?</w:t>
            </w:r>
          </w:p>
          <w:p w14:paraId="2EAE7C8F" w14:textId="1668463B" w:rsidR="003A6456" w:rsidRPr="00EA25E7" w:rsidRDefault="003A6456" w:rsidP="00D25BE1">
            <w:pPr>
              <w:rPr>
                <w:rFonts w:ascii="PermianSerifTypeface" w:hAnsi="PermianSerifTypeface"/>
                <w:sz w:val="16"/>
                <w:szCs w:val="16"/>
              </w:rPr>
            </w:pPr>
          </w:p>
        </w:tc>
        <w:tc>
          <w:tcPr>
            <w:tcW w:w="3865" w:type="dxa"/>
          </w:tcPr>
          <w:p w14:paraId="7A5F0E76" w14:textId="03CC6A8C" w:rsidR="00F6553C" w:rsidRPr="00EA25E7" w:rsidRDefault="00E43675" w:rsidP="008A239B">
            <w:pPr>
              <w:rPr>
                <w:rFonts w:ascii="PermianSerifTypeface" w:hAnsi="PermianSerifTypeface"/>
                <w:b/>
                <w:bCs/>
                <w:sz w:val="16"/>
                <w:szCs w:val="16"/>
              </w:rPr>
            </w:pPr>
            <w:r w:rsidRPr="00EA25E7">
              <w:rPr>
                <w:rFonts w:ascii="PermianSerifTypeface" w:hAnsi="PermianSerifTypeface"/>
                <w:b/>
                <w:bCs/>
                <w:sz w:val="16"/>
                <w:szCs w:val="16"/>
              </w:rPr>
              <w:t>Comentariu</w:t>
            </w:r>
            <w:r w:rsidR="006976D8" w:rsidRPr="00EA25E7">
              <w:rPr>
                <w:rFonts w:ascii="PermianSerifTypeface" w:hAnsi="PermianSerifTypeface"/>
                <w:b/>
                <w:bCs/>
                <w:sz w:val="16"/>
                <w:szCs w:val="16"/>
              </w:rPr>
              <w:t>:</w:t>
            </w:r>
          </w:p>
          <w:p w14:paraId="5105B2CF" w14:textId="77777777" w:rsidR="006976D8" w:rsidRPr="00EA25E7" w:rsidRDefault="006976D8" w:rsidP="008A239B">
            <w:pPr>
              <w:rPr>
                <w:rFonts w:ascii="PermianSerifTypeface" w:hAnsi="PermianSerifTypeface"/>
                <w:b/>
                <w:bCs/>
                <w:sz w:val="16"/>
                <w:szCs w:val="16"/>
              </w:rPr>
            </w:pPr>
          </w:p>
          <w:p w14:paraId="76ED3F68" w14:textId="3933FC19" w:rsidR="00E43675" w:rsidRPr="00EA25E7" w:rsidRDefault="00E43675" w:rsidP="008A239B">
            <w:pPr>
              <w:rPr>
                <w:rFonts w:ascii="PermianSerifTypeface" w:hAnsi="PermianSerifTypeface"/>
                <w:sz w:val="16"/>
                <w:szCs w:val="16"/>
              </w:rPr>
            </w:pPr>
            <w:r w:rsidRPr="00EA25E7">
              <w:rPr>
                <w:rFonts w:ascii="PermianSerifTypeface" w:hAnsi="PermianSerifTypeface"/>
                <w:sz w:val="16"/>
                <w:szCs w:val="16"/>
              </w:rPr>
              <w:t>Având în vedere noțiunea de operațiune de plată inițiată la distanță, exceptarea se va aplica cumulativ pentru toate tipurile de plăți inițiate prin intermediul internetului sau prin intermediul unui dispozitiv care poate fi folosit pentru comunicație la distanță.</w:t>
            </w:r>
          </w:p>
        </w:tc>
      </w:tr>
      <w:tr w:rsidR="00EA25E7" w:rsidRPr="00EA25E7" w14:paraId="14D40CA7" w14:textId="77777777" w:rsidTr="008435FC">
        <w:trPr>
          <w:trHeight w:val="222"/>
        </w:trPr>
        <w:tc>
          <w:tcPr>
            <w:tcW w:w="4390" w:type="dxa"/>
            <w:vMerge/>
          </w:tcPr>
          <w:p w14:paraId="43D606EF" w14:textId="77777777" w:rsidR="00E43675" w:rsidRPr="00EA25E7" w:rsidRDefault="00E43675" w:rsidP="00E43675">
            <w:pPr>
              <w:rPr>
                <w:rFonts w:ascii="PermianSerifTypeface" w:hAnsi="PermianSerifTypeface"/>
                <w:sz w:val="16"/>
                <w:szCs w:val="16"/>
                <w:lang w:val="ro-MD"/>
              </w:rPr>
            </w:pPr>
          </w:p>
        </w:tc>
        <w:tc>
          <w:tcPr>
            <w:tcW w:w="1701" w:type="dxa"/>
            <w:vAlign w:val="center"/>
          </w:tcPr>
          <w:p w14:paraId="04D4CBB4" w14:textId="53CC9A50" w:rsidR="00E43675" w:rsidRPr="00EA25E7" w:rsidRDefault="00E43675" w:rsidP="00E43675">
            <w:pPr>
              <w:jc w:val="center"/>
              <w:rPr>
                <w:rFonts w:ascii="PermianSerifTypeface" w:hAnsi="PermianSerifTypeface"/>
                <w:sz w:val="16"/>
                <w:szCs w:val="16"/>
              </w:rPr>
            </w:pPr>
            <w:r w:rsidRPr="00EA25E7">
              <w:rPr>
                <w:rFonts w:ascii="PermianSerifTypeface" w:hAnsi="PermianSerifTypeface"/>
                <w:sz w:val="16"/>
                <w:szCs w:val="16"/>
              </w:rPr>
              <w:t>Mastecard</w:t>
            </w:r>
          </w:p>
        </w:tc>
        <w:tc>
          <w:tcPr>
            <w:tcW w:w="1275" w:type="dxa"/>
            <w:vAlign w:val="center"/>
          </w:tcPr>
          <w:p w14:paraId="729779CD" w14:textId="5408E05E" w:rsidR="00E43675" w:rsidRPr="00EA25E7" w:rsidRDefault="00E43675" w:rsidP="00E43675">
            <w:pPr>
              <w:jc w:val="center"/>
              <w:rPr>
                <w:rFonts w:ascii="PermianSerifTypeface" w:hAnsi="PermianSerifTypeface"/>
                <w:sz w:val="16"/>
                <w:szCs w:val="16"/>
              </w:rPr>
            </w:pPr>
            <w:r w:rsidRPr="00EA25E7">
              <w:rPr>
                <w:rFonts w:ascii="PermianSerifTypeface" w:hAnsi="PermianSerifTypeface"/>
                <w:sz w:val="16"/>
                <w:szCs w:val="16"/>
              </w:rPr>
              <w:t>62</w:t>
            </w:r>
          </w:p>
        </w:tc>
        <w:tc>
          <w:tcPr>
            <w:tcW w:w="4536" w:type="dxa"/>
          </w:tcPr>
          <w:p w14:paraId="38289D44" w14:textId="34E7E141" w:rsidR="00E43675" w:rsidRPr="00EA25E7" w:rsidRDefault="00E43675">
            <w:pPr>
              <w:rPr>
                <w:rFonts w:ascii="PermianSerifTypeface" w:hAnsi="PermianSerifTypeface"/>
                <w:sz w:val="16"/>
                <w:szCs w:val="16"/>
              </w:rPr>
            </w:pPr>
            <w:r w:rsidRPr="00EA25E7">
              <w:rPr>
                <w:rFonts w:ascii="PermianSerifTypeface" w:hAnsi="PermianSerifTypeface"/>
                <w:sz w:val="16"/>
                <w:szCs w:val="16"/>
              </w:rPr>
              <w:t>Require time for technical implementation on ISS and ACQ/Merchants sides</w:t>
            </w:r>
          </w:p>
        </w:tc>
        <w:tc>
          <w:tcPr>
            <w:tcW w:w="3865" w:type="dxa"/>
          </w:tcPr>
          <w:p w14:paraId="134D5BD0" w14:textId="78861204" w:rsidR="00E43675" w:rsidRPr="00EA25E7" w:rsidRDefault="00E43675" w:rsidP="00E43675">
            <w:pPr>
              <w:rPr>
                <w:rFonts w:ascii="PermianSerifTypeface" w:hAnsi="PermianSerifTypeface"/>
                <w:bCs/>
                <w:sz w:val="16"/>
                <w:szCs w:val="18"/>
              </w:rPr>
            </w:pPr>
            <w:r w:rsidRPr="00EA25E7">
              <w:rPr>
                <w:rFonts w:ascii="PermianSerifTypeface" w:hAnsi="PermianSerifTypeface"/>
                <w:bCs/>
                <w:sz w:val="16"/>
                <w:szCs w:val="18"/>
              </w:rPr>
              <w:t>Comentariu</w:t>
            </w:r>
            <w:r w:rsidR="006976D8" w:rsidRPr="00EA25E7">
              <w:rPr>
                <w:rFonts w:ascii="PermianSerifTypeface" w:hAnsi="PermianSerifTypeface"/>
                <w:bCs/>
                <w:sz w:val="16"/>
                <w:szCs w:val="18"/>
              </w:rPr>
              <w:t>:</w:t>
            </w:r>
          </w:p>
          <w:p w14:paraId="3E7C3129" w14:textId="77777777" w:rsidR="006976D8" w:rsidRPr="00EA25E7" w:rsidRDefault="006976D8" w:rsidP="00E43675">
            <w:pPr>
              <w:rPr>
                <w:rFonts w:ascii="PermianSerifTypeface" w:hAnsi="PermianSerifTypeface"/>
                <w:bCs/>
                <w:sz w:val="16"/>
                <w:szCs w:val="18"/>
              </w:rPr>
            </w:pPr>
          </w:p>
          <w:p w14:paraId="19C7E5E0" w14:textId="14DBEC79" w:rsidR="00E43675" w:rsidRPr="00EA25E7" w:rsidRDefault="00E43675" w:rsidP="00E43675">
            <w:pPr>
              <w:rPr>
                <w:rFonts w:ascii="PermianSerifTypeface" w:hAnsi="PermianSerifTypeface"/>
                <w:bCs/>
                <w:sz w:val="16"/>
                <w:szCs w:val="18"/>
              </w:rPr>
            </w:pPr>
            <w:r w:rsidRPr="00EA25E7">
              <w:rPr>
                <w:rFonts w:ascii="PermianSerifTypeface" w:hAnsi="PermianSerifTypeface"/>
                <w:bCs/>
                <w:sz w:val="16"/>
                <w:szCs w:val="18"/>
              </w:rPr>
              <w:t xml:space="preserve">Prezentul proiect </w:t>
            </w:r>
            <w:r w:rsidR="007D178F">
              <w:rPr>
                <w:rFonts w:ascii="PermianSerifTypeface" w:hAnsi="PermianSerifTypeface"/>
                <w:bCs/>
                <w:sz w:val="16"/>
                <w:szCs w:val="18"/>
              </w:rPr>
              <w:t xml:space="preserve">de </w:t>
            </w:r>
            <w:r w:rsidRPr="00EA25E7">
              <w:rPr>
                <w:rFonts w:ascii="PermianSerifTypeface" w:hAnsi="PermianSerifTypeface"/>
                <w:bCs/>
                <w:sz w:val="16"/>
                <w:szCs w:val="18"/>
              </w:rPr>
              <w:t>regulament a fost publicat pentru consultări publice pe data de 06.03.2023, iar intrarea în vigoarea a acestuia este prevăzut</w:t>
            </w:r>
            <w:r w:rsidR="007D178F">
              <w:rPr>
                <w:rFonts w:ascii="PermianSerifTypeface" w:hAnsi="PermianSerifTypeface"/>
                <w:bCs/>
                <w:sz w:val="16"/>
                <w:szCs w:val="18"/>
              </w:rPr>
              <w:t>ă</w:t>
            </w:r>
            <w:r w:rsidRPr="00EA25E7">
              <w:rPr>
                <w:rFonts w:ascii="PermianSerifTypeface" w:hAnsi="PermianSerifTypeface"/>
                <w:bCs/>
                <w:sz w:val="16"/>
                <w:szCs w:val="18"/>
              </w:rPr>
              <w:t xml:space="preserve"> pentru data de 5 august 2024.</w:t>
            </w:r>
          </w:p>
          <w:p w14:paraId="24CA7567" w14:textId="151EA172" w:rsidR="00E43675" w:rsidRPr="00EA25E7" w:rsidRDefault="00E43675" w:rsidP="00E43675">
            <w:pPr>
              <w:rPr>
                <w:rFonts w:ascii="PermianSerifTypeface" w:hAnsi="PermianSerifTypeface"/>
                <w:bCs/>
                <w:sz w:val="16"/>
                <w:szCs w:val="18"/>
              </w:rPr>
            </w:pPr>
            <w:r w:rsidRPr="00EA25E7">
              <w:rPr>
                <w:rFonts w:ascii="PermianSerifTypeface" w:hAnsi="PermianSerifTypeface"/>
                <w:bCs/>
                <w:sz w:val="16"/>
                <w:szCs w:val="18"/>
              </w:rPr>
              <w:t>Astfel</w:t>
            </w:r>
            <w:r w:rsidR="007D178F">
              <w:rPr>
                <w:rFonts w:ascii="PermianSerifTypeface" w:hAnsi="PermianSerifTypeface"/>
                <w:bCs/>
                <w:sz w:val="16"/>
                <w:szCs w:val="18"/>
              </w:rPr>
              <w:t>,</w:t>
            </w:r>
            <w:r w:rsidRPr="00EA25E7">
              <w:rPr>
                <w:rFonts w:ascii="PermianSerifTypeface" w:hAnsi="PermianSerifTypeface"/>
                <w:bCs/>
                <w:sz w:val="16"/>
                <w:szCs w:val="18"/>
              </w:rPr>
              <w:t xml:space="preserve"> considerăm că este suficient timp pentru toți actorii pieței să depună eforturi în sensul pregătirii pentru conformare cu prevederile regulamentului (fiind o perioada similar</w:t>
            </w:r>
            <w:r w:rsidR="007D178F">
              <w:rPr>
                <w:rFonts w:ascii="PermianSerifTypeface" w:hAnsi="PermianSerifTypeface"/>
                <w:bCs/>
                <w:sz w:val="16"/>
                <w:szCs w:val="18"/>
              </w:rPr>
              <w:t>ă</w:t>
            </w:r>
            <w:r w:rsidRPr="00EA25E7">
              <w:rPr>
                <w:rFonts w:ascii="PermianSerifTypeface" w:hAnsi="PermianSerifTypeface"/>
                <w:bCs/>
                <w:sz w:val="16"/>
                <w:szCs w:val="18"/>
              </w:rPr>
              <w:t xml:space="preserve"> cu cea alocat</w:t>
            </w:r>
            <w:r w:rsidR="007D178F">
              <w:rPr>
                <w:rFonts w:ascii="PermianSerifTypeface" w:hAnsi="PermianSerifTypeface"/>
                <w:bCs/>
                <w:sz w:val="16"/>
                <w:szCs w:val="18"/>
              </w:rPr>
              <w:t>ă</w:t>
            </w:r>
            <w:r w:rsidRPr="00EA25E7">
              <w:rPr>
                <w:rFonts w:ascii="PermianSerifTypeface" w:hAnsi="PermianSerifTypeface"/>
                <w:bCs/>
                <w:sz w:val="16"/>
                <w:szCs w:val="18"/>
              </w:rPr>
              <w:t xml:space="preserve"> pentru piața UE).</w:t>
            </w:r>
          </w:p>
          <w:p w14:paraId="0606BEA6" w14:textId="532449C9" w:rsidR="00E43675" w:rsidRPr="00EA25E7" w:rsidRDefault="00E43675" w:rsidP="00E43675">
            <w:pPr>
              <w:rPr>
                <w:rFonts w:ascii="PermianSerifTypeface" w:hAnsi="PermianSerifTypeface"/>
                <w:bCs/>
                <w:sz w:val="16"/>
                <w:szCs w:val="18"/>
              </w:rPr>
            </w:pPr>
            <w:r w:rsidRPr="00EA25E7">
              <w:rPr>
                <w:rFonts w:ascii="PermianSerifTypeface" w:hAnsi="PermianSerifTypeface"/>
                <w:bCs/>
                <w:sz w:val="16"/>
                <w:szCs w:val="18"/>
              </w:rPr>
              <w:t xml:space="preserve">Mai mult ca atât, cât </w:t>
            </w:r>
            <w:r w:rsidR="007D178F">
              <w:rPr>
                <w:rFonts w:ascii="PermianSerifTypeface" w:hAnsi="PermianSerifTypeface"/>
                <w:bCs/>
                <w:sz w:val="16"/>
                <w:szCs w:val="18"/>
              </w:rPr>
              <w:t xml:space="preserve">timp </w:t>
            </w:r>
            <w:r w:rsidRPr="00EA25E7">
              <w:rPr>
                <w:rFonts w:ascii="PermianSerifTypeface" w:hAnsi="PermianSerifTypeface"/>
                <w:bCs/>
                <w:sz w:val="16"/>
                <w:szCs w:val="18"/>
              </w:rPr>
              <w:t>Mastercard este prezenta inclusiv pe piața UE, aceasta are experiența și pregătirea tehnică pentru a implementa SCA inclusiv pe piața din RM.</w:t>
            </w:r>
          </w:p>
          <w:p w14:paraId="092613D8" w14:textId="77777777" w:rsidR="00E43675" w:rsidRPr="00EA25E7" w:rsidRDefault="00E43675" w:rsidP="00E43675">
            <w:pPr>
              <w:rPr>
                <w:rFonts w:ascii="PermianSerifTypeface" w:hAnsi="PermianSerifTypeface"/>
                <w:b/>
                <w:bCs/>
                <w:sz w:val="16"/>
                <w:szCs w:val="16"/>
              </w:rPr>
            </w:pPr>
          </w:p>
        </w:tc>
      </w:tr>
      <w:tr w:rsidR="00EA25E7" w:rsidRPr="00EA25E7" w14:paraId="6DA8A9AD" w14:textId="77777777" w:rsidTr="008435FC">
        <w:trPr>
          <w:trHeight w:val="222"/>
        </w:trPr>
        <w:tc>
          <w:tcPr>
            <w:tcW w:w="4390" w:type="dxa"/>
            <w:vMerge w:val="restart"/>
          </w:tcPr>
          <w:p w14:paraId="3EA3697A" w14:textId="486354FC" w:rsidR="003A6456" w:rsidRPr="00EA25E7" w:rsidRDefault="00E05350" w:rsidP="00E43675">
            <w:pPr>
              <w:rPr>
                <w:rFonts w:ascii="PermianSerifTypeface" w:hAnsi="PermianSerifTypeface"/>
                <w:sz w:val="16"/>
                <w:szCs w:val="16"/>
              </w:rPr>
            </w:pPr>
            <w:r w:rsidRPr="00EA25E7">
              <w:rPr>
                <w:rFonts w:ascii="PermianSerifTypeface" w:hAnsi="PermianSerifTypeface"/>
                <w:sz w:val="16"/>
                <w:szCs w:val="16"/>
              </w:rPr>
              <w:t>32</w:t>
            </w:r>
            <w:r w:rsidR="003A6456" w:rsidRPr="00EA25E7">
              <w:rPr>
                <w:rFonts w:ascii="PermianSerifTypeface" w:hAnsi="PermianSerifTypeface"/>
                <w:sz w:val="16"/>
                <w:szCs w:val="16"/>
              </w:rPr>
              <w:t xml:space="preserve">. Prestatorii de servicii de plată au dreptul să nu aplice autentificarea strictă a clienților în ceea ce </w:t>
            </w:r>
            <w:r w:rsidR="003A6456" w:rsidRPr="00EA25E7">
              <w:rPr>
                <w:rFonts w:ascii="PermianSerifTypeface" w:hAnsi="PermianSerifTypeface"/>
                <w:sz w:val="16"/>
                <w:szCs w:val="16"/>
              </w:rPr>
              <w:lastRenderedPageBreak/>
              <w:t>privește persoanele juridice care inițiază operațiuni electronice de plată prin utilizarea unor modalități de plată specifice ce sunt puse doar la dispoziția plătitorilor ce nu sunt consumatori, în cazul în care Banca Națională a Moldovei consideră că aceste procese sau protocoale garantează niveluri de securitate cel puțin echivalente cu cele prevăzute în Legea nr.114/2012. Pentru a beneficia de excepția de la obligația aplicării autentificării stricte a clienților, este necesar ca prestatorii de servicii de plată, care pun la dispoziția clienților modalități de plată specifice utilizate exclusiv de persoanele care nu sunt consumatori, să solicite de la Banca Națională a Moldovei acordarea acestei excepții.</w:t>
            </w:r>
          </w:p>
          <w:p w14:paraId="28F78817" w14:textId="6696B4CF" w:rsidR="003A6456" w:rsidRPr="00EA25E7" w:rsidRDefault="003A6456" w:rsidP="00E43675">
            <w:pPr>
              <w:rPr>
                <w:rFonts w:ascii="PermianSerifTypeface" w:hAnsi="PermianSerifTypeface"/>
                <w:sz w:val="16"/>
                <w:szCs w:val="16"/>
              </w:rPr>
            </w:pPr>
          </w:p>
        </w:tc>
        <w:tc>
          <w:tcPr>
            <w:tcW w:w="1701" w:type="dxa"/>
            <w:vAlign w:val="center"/>
          </w:tcPr>
          <w:p w14:paraId="3B2CAD87" w14:textId="18D60BFD" w:rsidR="003A6456" w:rsidRPr="00EA25E7" w:rsidRDefault="003A6456" w:rsidP="00E43675">
            <w:pPr>
              <w:jc w:val="center"/>
              <w:rPr>
                <w:rFonts w:ascii="PermianSerifTypeface" w:hAnsi="PermianSerifTypeface"/>
                <w:sz w:val="16"/>
                <w:szCs w:val="16"/>
              </w:rPr>
            </w:pPr>
            <w:r w:rsidRPr="00EA25E7">
              <w:rPr>
                <w:rFonts w:ascii="PermianSerifTypeface" w:hAnsi="PermianSerifTypeface"/>
                <w:sz w:val="16"/>
                <w:szCs w:val="16"/>
              </w:rPr>
              <w:lastRenderedPageBreak/>
              <w:t>Ministerul Justiției</w:t>
            </w:r>
          </w:p>
        </w:tc>
        <w:tc>
          <w:tcPr>
            <w:tcW w:w="1275" w:type="dxa"/>
            <w:vAlign w:val="center"/>
          </w:tcPr>
          <w:p w14:paraId="3C09DF59" w14:textId="25C027AF" w:rsidR="003A6456" w:rsidRPr="00EA25E7" w:rsidRDefault="003A6456" w:rsidP="00E43675">
            <w:pPr>
              <w:jc w:val="center"/>
              <w:rPr>
                <w:rFonts w:ascii="PermianSerifTypeface" w:hAnsi="PermianSerifTypeface"/>
                <w:sz w:val="16"/>
                <w:szCs w:val="16"/>
              </w:rPr>
            </w:pPr>
            <w:r w:rsidRPr="00EA25E7">
              <w:rPr>
                <w:rFonts w:ascii="PermianSerifTypeface" w:hAnsi="PermianSerifTypeface"/>
                <w:sz w:val="16"/>
                <w:szCs w:val="16"/>
              </w:rPr>
              <w:t>63</w:t>
            </w:r>
          </w:p>
        </w:tc>
        <w:tc>
          <w:tcPr>
            <w:tcW w:w="4536" w:type="dxa"/>
          </w:tcPr>
          <w:p w14:paraId="54AEAFB1" w14:textId="322F86C7" w:rsidR="003A6456" w:rsidRPr="00EA25E7" w:rsidRDefault="003A6456" w:rsidP="00E43675">
            <w:pPr>
              <w:rPr>
                <w:rFonts w:ascii="PermianSerifTypeface" w:hAnsi="PermianSerifTypeface"/>
                <w:sz w:val="16"/>
                <w:szCs w:val="16"/>
              </w:rPr>
            </w:pPr>
            <w:r w:rsidRPr="00EA25E7">
              <w:rPr>
                <w:rFonts w:ascii="PermianSerifTypeface" w:hAnsi="PermianSerifTypeface"/>
                <w:sz w:val="16"/>
                <w:szCs w:val="16"/>
              </w:rPr>
              <w:t>Având în vedere că pct. 1 prevede varianta scurtă (lege) a Legii cu privire la serviciile de plată și moned</w:t>
            </w:r>
            <w:r w:rsidR="009E4018">
              <w:rPr>
                <w:rFonts w:ascii="PermianSerifTypeface" w:hAnsi="PermianSerifTypeface"/>
                <w:sz w:val="16"/>
                <w:szCs w:val="16"/>
              </w:rPr>
              <w:t>a</w:t>
            </w:r>
            <w:r w:rsidRPr="00EA25E7">
              <w:rPr>
                <w:rFonts w:ascii="PermianSerifTypeface" w:hAnsi="PermianSerifTypeface"/>
                <w:sz w:val="16"/>
                <w:szCs w:val="16"/>
              </w:rPr>
              <w:t xml:space="preserve"> electronică </w:t>
            </w:r>
            <w:r w:rsidRPr="00EA25E7">
              <w:rPr>
                <w:rFonts w:ascii="PermianSerifTypeface" w:hAnsi="PermianSerifTypeface"/>
                <w:sz w:val="16"/>
                <w:szCs w:val="16"/>
              </w:rPr>
              <w:lastRenderedPageBreak/>
              <w:t>nr. 114/2012, se va revizui în acest context proiectul (pct. 28, pct. 31 etc.).</w:t>
            </w:r>
          </w:p>
          <w:p w14:paraId="61CA21DC" w14:textId="3F199D27" w:rsidR="003A6456" w:rsidRPr="00EA25E7" w:rsidRDefault="003A6456" w:rsidP="00E43675">
            <w:pPr>
              <w:rPr>
                <w:rFonts w:ascii="PermianSerifTypeface" w:hAnsi="PermianSerifTypeface"/>
                <w:sz w:val="16"/>
                <w:szCs w:val="16"/>
              </w:rPr>
            </w:pPr>
          </w:p>
        </w:tc>
        <w:tc>
          <w:tcPr>
            <w:tcW w:w="3865" w:type="dxa"/>
          </w:tcPr>
          <w:p w14:paraId="2281EE88" w14:textId="7EFABC22" w:rsidR="003A6456" w:rsidRPr="00EA25E7" w:rsidRDefault="003A6456" w:rsidP="00E43675">
            <w:pPr>
              <w:rPr>
                <w:rFonts w:ascii="PermianSerifTypeface" w:hAnsi="PermianSerifTypeface"/>
                <w:b/>
                <w:bCs/>
                <w:sz w:val="16"/>
                <w:szCs w:val="16"/>
              </w:rPr>
            </w:pPr>
            <w:r w:rsidRPr="00EA25E7">
              <w:rPr>
                <w:rFonts w:ascii="PermianSerifTypeface" w:hAnsi="PermianSerifTypeface"/>
                <w:b/>
                <w:bCs/>
                <w:sz w:val="16"/>
                <w:szCs w:val="16"/>
              </w:rPr>
              <w:lastRenderedPageBreak/>
              <w:t>Se acceptă</w:t>
            </w:r>
          </w:p>
        </w:tc>
      </w:tr>
      <w:tr w:rsidR="00EA25E7" w:rsidRPr="00EA25E7" w14:paraId="45767031" w14:textId="77777777" w:rsidTr="008435FC">
        <w:trPr>
          <w:trHeight w:val="222"/>
        </w:trPr>
        <w:tc>
          <w:tcPr>
            <w:tcW w:w="4390" w:type="dxa"/>
            <w:vMerge/>
          </w:tcPr>
          <w:p w14:paraId="0AA4DEA9" w14:textId="77777777" w:rsidR="003A6456" w:rsidRPr="00EA25E7" w:rsidRDefault="003A6456" w:rsidP="00E43675">
            <w:pPr>
              <w:rPr>
                <w:rFonts w:ascii="PermianSerifTypeface" w:hAnsi="PermianSerifTypeface"/>
                <w:sz w:val="16"/>
                <w:szCs w:val="16"/>
              </w:rPr>
            </w:pPr>
          </w:p>
        </w:tc>
        <w:tc>
          <w:tcPr>
            <w:tcW w:w="1701" w:type="dxa"/>
            <w:vAlign w:val="center"/>
          </w:tcPr>
          <w:p w14:paraId="71FEBDA7" w14:textId="15E2542D" w:rsidR="003A6456" w:rsidRPr="00EA25E7" w:rsidRDefault="003A6456" w:rsidP="00E43675">
            <w:pPr>
              <w:jc w:val="center"/>
              <w:rPr>
                <w:rFonts w:ascii="PermianSerifTypeface" w:hAnsi="PermianSerifTypeface"/>
                <w:sz w:val="16"/>
                <w:szCs w:val="16"/>
              </w:rPr>
            </w:pPr>
            <w:r w:rsidRPr="00EA25E7">
              <w:rPr>
                <w:rFonts w:ascii="PermianSerifTypeface" w:hAnsi="PermianSerifTypeface"/>
                <w:sz w:val="16"/>
                <w:szCs w:val="16"/>
              </w:rPr>
              <w:t>Asocia</w:t>
            </w:r>
            <w:r w:rsidRPr="00EA25E7">
              <w:rPr>
                <w:rFonts w:ascii="PermianSerifTypeface" w:hAnsi="PermianSerifTypeface"/>
                <w:sz w:val="16"/>
                <w:szCs w:val="16"/>
                <w:lang w:val="ro-MD"/>
              </w:rPr>
              <w:t>ția Băncilor din Moldova</w:t>
            </w:r>
          </w:p>
        </w:tc>
        <w:tc>
          <w:tcPr>
            <w:tcW w:w="1275" w:type="dxa"/>
            <w:vAlign w:val="center"/>
          </w:tcPr>
          <w:p w14:paraId="54BE9BB7" w14:textId="027035F7" w:rsidR="003A6456" w:rsidRPr="00EA25E7" w:rsidRDefault="003A6456" w:rsidP="00E43675">
            <w:pPr>
              <w:jc w:val="center"/>
              <w:rPr>
                <w:rFonts w:ascii="PermianSerifTypeface" w:hAnsi="PermianSerifTypeface"/>
                <w:sz w:val="16"/>
                <w:szCs w:val="16"/>
              </w:rPr>
            </w:pPr>
            <w:r w:rsidRPr="00EA25E7">
              <w:rPr>
                <w:rFonts w:ascii="PermianSerifTypeface" w:hAnsi="PermianSerifTypeface"/>
                <w:sz w:val="16"/>
                <w:szCs w:val="16"/>
              </w:rPr>
              <w:t>64</w:t>
            </w:r>
          </w:p>
        </w:tc>
        <w:tc>
          <w:tcPr>
            <w:tcW w:w="4536" w:type="dxa"/>
          </w:tcPr>
          <w:p w14:paraId="2F6892A0" w14:textId="42CE3949" w:rsidR="003A6456" w:rsidRPr="00EA25E7" w:rsidRDefault="003A6456">
            <w:pPr>
              <w:rPr>
                <w:rFonts w:ascii="PermianSerifTypeface" w:hAnsi="PermianSerifTypeface"/>
                <w:sz w:val="16"/>
                <w:szCs w:val="16"/>
              </w:rPr>
            </w:pPr>
            <w:r w:rsidRPr="00EA25E7">
              <w:rPr>
                <w:rFonts w:ascii="PermianSerifTypeface" w:hAnsi="PermianSerifTypeface"/>
                <w:sz w:val="16"/>
                <w:szCs w:val="16"/>
              </w:rPr>
              <w:t>Capitolul III, pct. 28, se impun exemple pentru asemenea tipuri de plăți.( ..modalități de plată specifice ce sunt puse doar la dispoziția plătitorilor ce nu sunt consumatori)</w:t>
            </w:r>
            <w:r w:rsidR="009E4018">
              <w:rPr>
                <w:rFonts w:ascii="PermianSerifTypeface" w:hAnsi="PermianSerifTypeface"/>
                <w:sz w:val="16"/>
                <w:szCs w:val="16"/>
              </w:rPr>
              <w:t>.</w:t>
            </w:r>
          </w:p>
        </w:tc>
        <w:tc>
          <w:tcPr>
            <w:tcW w:w="3865" w:type="dxa"/>
          </w:tcPr>
          <w:p w14:paraId="4A4514C1" w14:textId="23B76A1B" w:rsidR="003A6456" w:rsidRPr="00EA25E7" w:rsidRDefault="003A6456" w:rsidP="00E43675">
            <w:pPr>
              <w:rPr>
                <w:rFonts w:ascii="PermianSerifTypeface" w:hAnsi="PermianSerifTypeface"/>
                <w:b/>
                <w:bCs/>
                <w:sz w:val="16"/>
                <w:szCs w:val="16"/>
              </w:rPr>
            </w:pPr>
            <w:r w:rsidRPr="00EA25E7">
              <w:rPr>
                <w:rFonts w:ascii="PermianSerifTypeface" w:hAnsi="PermianSerifTypeface"/>
                <w:b/>
                <w:bCs/>
                <w:sz w:val="16"/>
                <w:szCs w:val="16"/>
              </w:rPr>
              <w:t>Comentariu</w:t>
            </w:r>
            <w:r w:rsidR="006976D8" w:rsidRPr="00EA25E7">
              <w:rPr>
                <w:rFonts w:ascii="PermianSerifTypeface" w:hAnsi="PermianSerifTypeface"/>
                <w:b/>
                <w:bCs/>
                <w:sz w:val="16"/>
                <w:szCs w:val="16"/>
              </w:rPr>
              <w:t>:</w:t>
            </w:r>
          </w:p>
          <w:p w14:paraId="02C4507A" w14:textId="77777777" w:rsidR="006976D8" w:rsidRPr="00EA25E7" w:rsidRDefault="006976D8" w:rsidP="00E43675">
            <w:pPr>
              <w:rPr>
                <w:rFonts w:ascii="PermianSerifTypeface" w:hAnsi="PermianSerifTypeface"/>
                <w:b/>
                <w:bCs/>
                <w:sz w:val="16"/>
                <w:szCs w:val="16"/>
              </w:rPr>
            </w:pPr>
          </w:p>
          <w:p w14:paraId="7C024A41" w14:textId="42E90399" w:rsidR="003A6456" w:rsidRPr="00EA25E7" w:rsidRDefault="003A6456" w:rsidP="00E43675">
            <w:pPr>
              <w:rPr>
                <w:rFonts w:ascii="PermianSerifTypeface" w:hAnsi="PermianSerifTypeface"/>
                <w:sz w:val="16"/>
                <w:szCs w:val="16"/>
              </w:rPr>
            </w:pPr>
            <w:r w:rsidRPr="00EA25E7">
              <w:rPr>
                <w:rFonts w:ascii="PermianSerifTypeface" w:hAnsi="PermianSerifTypeface"/>
                <w:sz w:val="16"/>
                <w:szCs w:val="16"/>
              </w:rPr>
              <w:t>Se are în vedere oric</w:t>
            </w:r>
            <w:r w:rsidR="007D178F">
              <w:rPr>
                <w:rFonts w:ascii="PermianSerifTypeface" w:hAnsi="PermianSerifTypeface"/>
                <w:sz w:val="16"/>
                <w:szCs w:val="16"/>
              </w:rPr>
              <w:t>e</w:t>
            </w:r>
            <w:r w:rsidRPr="00EA25E7">
              <w:rPr>
                <w:rFonts w:ascii="PermianSerifTypeface" w:hAnsi="PermianSerifTypeface"/>
                <w:sz w:val="16"/>
                <w:szCs w:val="16"/>
              </w:rPr>
              <w:t xml:space="preserve"> operațiuni de plată efectuate de </w:t>
            </w:r>
            <w:r w:rsidR="00A548BC" w:rsidRPr="00EA25E7">
              <w:rPr>
                <w:rFonts w:ascii="PermianSerifTypeface" w:hAnsi="PermianSerifTypeface"/>
                <w:sz w:val="16"/>
                <w:szCs w:val="16"/>
              </w:rPr>
              <w:t>persoane juridice</w:t>
            </w:r>
            <w:r w:rsidR="007D178F">
              <w:rPr>
                <w:rFonts w:ascii="PermianSerifTypeface" w:hAnsi="PermianSerifTypeface"/>
                <w:sz w:val="16"/>
                <w:szCs w:val="16"/>
              </w:rPr>
              <w:t>,</w:t>
            </w:r>
            <w:r w:rsidRPr="00EA25E7">
              <w:rPr>
                <w:rFonts w:ascii="PermianSerifTypeface" w:hAnsi="PermianSerifTypeface"/>
                <w:sz w:val="16"/>
                <w:szCs w:val="16"/>
              </w:rPr>
              <w:t xml:space="preserve"> dar specifice prin nivelul </w:t>
            </w:r>
            <w:r w:rsidR="007D178F">
              <w:rPr>
                <w:rFonts w:ascii="PermianSerifTypeface" w:hAnsi="PermianSerifTypeface"/>
                <w:sz w:val="16"/>
                <w:szCs w:val="16"/>
              </w:rPr>
              <w:t>lor</w:t>
            </w:r>
            <w:r w:rsidRPr="00EA25E7">
              <w:rPr>
                <w:rFonts w:ascii="PermianSerifTypeface" w:hAnsi="PermianSerifTypeface"/>
                <w:sz w:val="16"/>
                <w:szCs w:val="16"/>
              </w:rPr>
              <w:t xml:space="preserve"> înalt al securității. A se vedea pct.29-31</w:t>
            </w:r>
            <w:r w:rsidR="00215964" w:rsidRPr="00EA25E7">
              <w:rPr>
                <w:rFonts w:ascii="PermianSerifTypeface" w:hAnsi="PermianSerifTypeface"/>
                <w:sz w:val="16"/>
                <w:szCs w:val="16"/>
              </w:rPr>
              <w:t xml:space="preserve"> din proiectul regulamentului</w:t>
            </w:r>
            <w:r w:rsidRPr="00EA25E7">
              <w:rPr>
                <w:rFonts w:ascii="PermianSerifTypeface" w:hAnsi="PermianSerifTypeface"/>
                <w:sz w:val="16"/>
                <w:szCs w:val="16"/>
              </w:rPr>
              <w:t>.</w:t>
            </w:r>
          </w:p>
          <w:p w14:paraId="59CDC11E" w14:textId="306FBE9D" w:rsidR="00D13398" w:rsidRPr="00EA25E7" w:rsidRDefault="00D13398" w:rsidP="00E43675">
            <w:pPr>
              <w:rPr>
                <w:rFonts w:ascii="PermianSerifTypeface" w:hAnsi="PermianSerifTypeface"/>
                <w:sz w:val="16"/>
                <w:szCs w:val="16"/>
              </w:rPr>
            </w:pPr>
          </w:p>
        </w:tc>
      </w:tr>
      <w:tr w:rsidR="00EA25E7" w:rsidRPr="00EA25E7" w14:paraId="52B82DD2" w14:textId="77777777" w:rsidTr="008435FC">
        <w:trPr>
          <w:trHeight w:val="222"/>
        </w:trPr>
        <w:tc>
          <w:tcPr>
            <w:tcW w:w="4390" w:type="dxa"/>
            <w:vMerge/>
          </w:tcPr>
          <w:p w14:paraId="57E71042" w14:textId="77777777" w:rsidR="003A6456" w:rsidRPr="00EA25E7" w:rsidRDefault="003A6456" w:rsidP="00E43675">
            <w:pPr>
              <w:rPr>
                <w:rFonts w:ascii="PermianSerifTypeface" w:hAnsi="PermianSerifTypeface"/>
                <w:sz w:val="16"/>
                <w:szCs w:val="16"/>
              </w:rPr>
            </w:pPr>
          </w:p>
        </w:tc>
        <w:tc>
          <w:tcPr>
            <w:tcW w:w="1701" w:type="dxa"/>
            <w:vAlign w:val="center"/>
          </w:tcPr>
          <w:p w14:paraId="56679741" w14:textId="1C1BE985" w:rsidR="003A6456" w:rsidRPr="00EA25E7" w:rsidRDefault="003A6456" w:rsidP="00E43675">
            <w:pPr>
              <w:jc w:val="center"/>
              <w:rPr>
                <w:rFonts w:ascii="PermianSerifTypeface" w:hAnsi="PermianSerifTypeface"/>
                <w:sz w:val="16"/>
                <w:szCs w:val="16"/>
              </w:rPr>
            </w:pPr>
            <w:r w:rsidRPr="00EA25E7">
              <w:rPr>
                <w:rFonts w:ascii="PermianSerifTypeface" w:hAnsi="PermianSerifTypeface"/>
                <w:sz w:val="16"/>
                <w:szCs w:val="16"/>
              </w:rPr>
              <w:t>Asociația Băncilor din Moldova</w:t>
            </w:r>
          </w:p>
        </w:tc>
        <w:tc>
          <w:tcPr>
            <w:tcW w:w="1275" w:type="dxa"/>
            <w:vAlign w:val="center"/>
          </w:tcPr>
          <w:p w14:paraId="5F228C4D" w14:textId="77777777" w:rsidR="003A6456" w:rsidRPr="00EA25E7" w:rsidRDefault="003A6456" w:rsidP="00E43675">
            <w:pPr>
              <w:jc w:val="center"/>
              <w:rPr>
                <w:rFonts w:ascii="PermianSerifTypeface" w:hAnsi="PermianSerifTypeface"/>
                <w:sz w:val="16"/>
                <w:szCs w:val="16"/>
              </w:rPr>
            </w:pPr>
          </w:p>
        </w:tc>
        <w:tc>
          <w:tcPr>
            <w:tcW w:w="4536" w:type="dxa"/>
          </w:tcPr>
          <w:p w14:paraId="4B6D5132" w14:textId="757A3E76" w:rsidR="003A6456" w:rsidRPr="00EA25E7" w:rsidRDefault="007D5945">
            <w:pPr>
              <w:rPr>
                <w:rFonts w:ascii="PermianSerifTypeface" w:hAnsi="PermianSerifTypeface"/>
                <w:sz w:val="16"/>
                <w:szCs w:val="16"/>
              </w:rPr>
            </w:pPr>
            <w:r w:rsidRPr="00EA25E7">
              <w:rPr>
                <w:rFonts w:ascii="PermianSerifTypeface" w:hAnsi="PermianSerifTypeface"/>
                <w:sz w:val="16"/>
                <w:szCs w:val="16"/>
              </w:rPr>
              <w:t>P</w:t>
            </w:r>
            <w:r w:rsidR="003A6456" w:rsidRPr="00EA25E7">
              <w:rPr>
                <w:rFonts w:ascii="PermianSerifTypeface" w:hAnsi="PermianSerifTypeface"/>
                <w:sz w:val="16"/>
                <w:szCs w:val="16"/>
              </w:rPr>
              <w:t>ct.28, nu există o claritate asupra tipului de plăți specificate (modalități de plată specifice ce sunt puse doar la dispoziția plătitorilor ce nu sunt consumatori)?</w:t>
            </w:r>
          </w:p>
        </w:tc>
        <w:tc>
          <w:tcPr>
            <w:tcW w:w="3865" w:type="dxa"/>
          </w:tcPr>
          <w:p w14:paraId="462F23D6" w14:textId="77777777" w:rsidR="003A6456" w:rsidRPr="00EA25E7" w:rsidRDefault="006976D8" w:rsidP="00E43675">
            <w:pPr>
              <w:rPr>
                <w:rFonts w:ascii="PermianSerifTypeface" w:hAnsi="PermianSerifTypeface"/>
                <w:b/>
                <w:bCs/>
                <w:sz w:val="16"/>
                <w:szCs w:val="16"/>
              </w:rPr>
            </w:pPr>
            <w:r w:rsidRPr="00EA25E7">
              <w:rPr>
                <w:rFonts w:ascii="PermianSerifTypeface" w:hAnsi="PermianSerifTypeface"/>
                <w:b/>
                <w:bCs/>
                <w:sz w:val="16"/>
                <w:szCs w:val="16"/>
              </w:rPr>
              <w:t>Comentariu:</w:t>
            </w:r>
          </w:p>
          <w:p w14:paraId="2C38420F" w14:textId="77777777" w:rsidR="006976D8" w:rsidRPr="00EA25E7" w:rsidRDefault="006976D8" w:rsidP="00E43675">
            <w:pPr>
              <w:rPr>
                <w:rFonts w:ascii="PermianSerifTypeface" w:hAnsi="PermianSerifTypeface"/>
                <w:b/>
                <w:bCs/>
                <w:sz w:val="16"/>
                <w:szCs w:val="16"/>
              </w:rPr>
            </w:pPr>
          </w:p>
          <w:p w14:paraId="32103B5F" w14:textId="003BD908" w:rsidR="006976D8" w:rsidRPr="00EA25E7" w:rsidRDefault="006976D8" w:rsidP="00E43675">
            <w:pPr>
              <w:rPr>
                <w:rFonts w:ascii="PermianSerifTypeface" w:hAnsi="PermianSerifTypeface"/>
                <w:sz w:val="16"/>
                <w:szCs w:val="16"/>
              </w:rPr>
            </w:pPr>
            <w:r w:rsidRPr="00EA25E7">
              <w:rPr>
                <w:rFonts w:ascii="PermianSerifTypeface" w:hAnsi="PermianSerifTypeface"/>
                <w:sz w:val="16"/>
                <w:szCs w:val="16"/>
              </w:rPr>
              <w:t xml:space="preserve">A fost modificat textul „modalități de plată specifice” </w:t>
            </w:r>
            <w:r w:rsidR="007D178F">
              <w:rPr>
                <w:rFonts w:ascii="PermianSerifTypeface" w:hAnsi="PermianSerifTypeface"/>
                <w:sz w:val="16"/>
                <w:szCs w:val="16"/>
              </w:rPr>
              <w:t>î</w:t>
            </w:r>
            <w:r w:rsidRPr="00EA25E7">
              <w:rPr>
                <w:rFonts w:ascii="PermianSerifTypeface" w:hAnsi="PermianSerifTypeface"/>
                <w:sz w:val="16"/>
                <w:szCs w:val="16"/>
              </w:rPr>
              <w:t>n „procese sau protocoale de plată specifice”.</w:t>
            </w:r>
          </w:p>
          <w:p w14:paraId="4482707B" w14:textId="77777777" w:rsidR="006976D8" w:rsidRPr="00EA25E7" w:rsidRDefault="006976D8" w:rsidP="00E43675">
            <w:pPr>
              <w:rPr>
                <w:rFonts w:ascii="PermianSerifTypeface" w:hAnsi="PermianSerifTypeface"/>
                <w:sz w:val="16"/>
                <w:szCs w:val="16"/>
              </w:rPr>
            </w:pPr>
          </w:p>
          <w:p w14:paraId="4E71FF37" w14:textId="05A316E9" w:rsidR="00FB4788" w:rsidRPr="00EA25E7" w:rsidRDefault="00215964" w:rsidP="00215964">
            <w:pPr>
              <w:rPr>
                <w:rFonts w:ascii="PermianSerifTypeface" w:hAnsi="PermianSerifTypeface"/>
                <w:sz w:val="16"/>
                <w:szCs w:val="16"/>
              </w:rPr>
            </w:pPr>
            <w:r w:rsidRPr="00EA25E7">
              <w:rPr>
                <w:rFonts w:ascii="PermianSerifTypeface" w:hAnsi="PermianSerifTypeface"/>
                <w:sz w:val="16"/>
                <w:szCs w:val="16"/>
              </w:rPr>
              <w:t xml:space="preserve">De asemenea, a se vedea comentariul </w:t>
            </w:r>
            <w:r w:rsidR="007D178F">
              <w:rPr>
                <w:rFonts w:ascii="PermianSerifTypeface" w:hAnsi="PermianSerifTypeface"/>
                <w:sz w:val="16"/>
                <w:szCs w:val="16"/>
              </w:rPr>
              <w:t xml:space="preserve">de la </w:t>
            </w:r>
            <w:r w:rsidRPr="00EA25E7">
              <w:rPr>
                <w:rFonts w:ascii="PermianSerifTypeface" w:hAnsi="PermianSerifTypeface"/>
                <w:sz w:val="16"/>
                <w:szCs w:val="16"/>
              </w:rPr>
              <w:t>nr.</w:t>
            </w:r>
            <w:r w:rsidR="00DB48B5" w:rsidRPr="00EA25E7">
              <w:rPr>
                <w:rFonts w:ascii="PermianSerifTypeface" w:hAnsi="PermianSerifTypeface"/>
                <w:sz w:val="16"/>
                <w:szCs w:val="16"/>
              </w:rPr>
              <w:t xml:space="preserve"> 64 </w:t>
            </w:r>
            <w:r w:rsidRPr="00EA25E7">
              <w:rPr>
                <w:rFonts w:ascii="PermianSerifTypeface" w:hAnsi="PermianSerifTypeface"/>
                <w:sz w:val="16"/>
                <w:szCs w:val="16"/>
              </w:rPr>
              <w:t>din sinteză.</w:t>
            </w:r>
          </w:p>
          <w:p w14:paraId="3BD0C23B" w14:textId="18284A35" w:rsidR="00215964" w:rsidRPr="00EA25E7" w:rsidRDefault="00215964" w:rsidP="00215964">
            <w:pPr>
              <w:rPr>
                <w:rFonts w:ascii="PermianSerifTypeface" w:hAnsi="PermianSerifTypeface"/>
                <w:sz w:val="16"/>
                <w:szCs w:val="16"/>
              </w:rPr>
            </w:pPr>
          </w:p>
        </w:tc>
      </w:tr>
      <w:tr w:rsidR="00EA25E7" w:rsidRPr="00EA25E7" w14:paraId="7A12E46C" w14:textId="77777777" w:rsidTr="008435FC">
        <w:trPr>
          <w:trHeight w:val="222"/>
        </w:trPr>
        <w:tc>
          <w:tcPr>
            <w:tcW w:w="4390" w:type="dxa"/>
          </w:tcPr>
          <w:p w14:paraId="498D3B8E" w14:textId="594C996B" w:rsidR="00E43675" w:rsidRPr="00EA25E7" w:rsidRDefault="00E43675" w:rsidP="00E43675">
            <w:pPr>
              <w:rPr>
                <w:rFonts w:ascii="PermianSerifTypeface" w:hAnsi="PermianSerifTypeface"/>
                <w:sz w:val="16"/>
                <w:szCs w:val="16"/>
              </w:rPr>
            </w:pPr>
            <w:r w:rsidRPr="00EA25E7">
              <w:rPr>
                <w:rFonts w:ascii="PermianSerifTypeface" w:hAnsi="PermianSerifTypeface"/>
                <w:sz w:val="16"/>
                <w:szCs w:val="16"/>
              </w:rPr>
              <w:t>3</w:t>
            </w:r>
            <w:r w:rsidR="00E05350" w:rsidRPr="00EA25E7">
              <w:rPr>
                <w:rFonts w:ascii="PermianSerifTypeface" w:hAnsi="PermianSerifTypeface"/>
                <w:sz w:val="16"/>
                <w:szCs w:val="16"/>
              </w:rPr>
              <w:t>4</w:t>
            </w:r>
            <w:r w:rsidRPr="00EA25E7">
              <w:rPr>
                <w:rFonts w:ascii="PermianSerifTypeface" w:hAnsi="PermianSerifTypeface"/>
                <w:sz w:val="16"/>
                <w:szCs w:val="16"/>
              </w:rPr>
              <w:t>. Pentru a evalua și monitoriza conformarea prestatorilor de servicii de plată cu cerințele pct. 28, Banca Națională a Moldovei va lua în considerare ratele de fraudă înregistrate de prestatorii de servicii de plată în cauză. Rata fraudelor se va calcula raportând:</w:t>
            </w:r>
          </w:p>
          <w:p w14:paraId="4A329538" w14:textId="77777777" w:rsidR="00E43675" w:rsidRPr="00EA25E7" w:rsidRDefault="00E43675" w:rsidP="00E43675">
            <w:pPr>
              <w:rPr>
                <w:rFonts w:ascii="PermianSerifTypeface" w:hAnsi="PermianSerifTypeface"/>
                <w:sz w:val="16"/>
                <w:szCs w:val="16"/>
              </w:rPr>
            </w:pPr>
            <w:r w:rsidRPr="00EA25E7">
              <w:rPr>
                <w:rFonts w:ascii="PermianSerifTypeface" w:hAnsi="PermianSerifTypeface"/>
                <w:sz w:val="16"/>
                <w:szCs w:val="16"/>
              </w:rPr>
              <w:t>1) Valoarea cumulată a operațiunilor de plată efectuate la distanță considerate frauduloase, pentru care s-a aplicat autentificarea strictă și a operațiunilor de plată sau efectuate prin utilizarea unor procese sau protocoale de plată  specifice care sunt puse la dispoziția plătitorilor ce nu sunt consumatori, la valoarea totală a operațiunii de plată efectuate la distanță, indiferent dacă s-a aplicat autentificarea strictă sau executate prin utilizarea proceselor sau protocoalelor de plată specifice care sunt puse la dispoziția plătitorilor ce nu sunt consumatori.</w:t>
            </w:r>
          </w:p>
          <w:p w14:paraId="11936EFF" w14:textId="77777777" w:rsidR="00E43675" w:rsidRPr="00EA25E7" w:rsidRDefault="00E43675" w:rsidP="00E43675">
            <w:pPr>
              <w:rPr>
                <w:rFonts w:ascii="PermianSerifTypeface" w:hAnsi="PermianSerifTypeface"/>
                <w:sz w:val="16"/>
                <w:szCs w:val="16"/>
              </w:rPr>
            </w:pPr>
            <w:r w:rsidRPr="00EA25E7">
              <w:rPr>
                <w:rFonts w:ascii="PermianSerifTypeface" w:hAnsi="PermianSerifTypeface"/>
                <w:sz w:val="16"/>
                <w:szCs w:val="16"/>
              </w:rPr>
              <w:t>Se vor include toate operațiunile de plată frauduloase, indiferent dacă fondurile au fost recuperate sau nu. Calculul se va efectua pe o bază trimestrială, iar cursul de referință utilizat pentru conversii valutare va fi cursul mediu de referință al Băncii Naționale a Moldovei din trimestrul pentru care se calculează ratele de fraudă.</w:t>
            </w:r>
          </w:p>
          <w:p w14:paraId="6015E475" w14:textId="77777777" w:rsidR="00E43675" w:rsidRPr="00EA25E7" w:rsidRDefault="00E43675" w:rsidP="00E43675">
            <w:pPr>
              <w:rPr>
                <w:rFonts w:ascii="PermianSerifTypeface" w:hAnsi="PermianSerifTypeface"/>
                <w:sz w:val="16"/>
                <w:szCs w:val="16"/>
              </w:rPr>
            </w:pPr>
          </w:p>
        </w:tc>
        <w:tc>
          <w:tcPr>
            <w:tcW w:w="1701" w:type="dxa"/>
            <w:vAlign w:val="center"/>
          </w:tcPr>
          <w:p w14:paraId="42EA42B5" w14:textId="2FFF7732" w:rsidR="00E43675" w:rsidRPr="00EA25E7" w:rsidRDefault="00E43675" w:rsidP="00E43675">
            <w:pPr>
              <w:jc w:val="center"/>
              <w:rPr>
                <w:rFonts w:ascii="PermianSerifTypeface" w:hAnsi="PermianSerifTypeface"/>
                <w:sz w:val="16"/>
                <w:szCs w:val="16"/>
              </w:rPr>
            </w:pPr>
            <w:r w:rsidRPr="00EA25E7">
              <w:rPr>
                <w:rFonts w:ascii="PermianSerifTypeface" w:hAnsi="PermianSerifTypeface"/>
                <w:sz w:val="16"/>
                <w:szCs w:val="16"/>
              </w:rPr>
              <w:t>Î.S.</w:t>
            </w:r>
            <w:r w:rsidR="00EC407D">
              <w:rPr>
                <w:rFonts w:ascii="PermianSerifTypeface" w:hAnsi="PermianSerifTypeface"/>
                <w:sz w:val="16"/>
                <w:szCs w:val="16"/>
              </w:rPr>
              <w:t xml:space="preserve"> </w:t>
            </w:r>
            <w:r w:rsidRPr="00EA25E7">
              <w:rPr>
                <w:rFonts w:ascii="PermianSerifTypeface" w:hAnsi="PermianSerifTypeface"/>
                <w:sz w:val="16"/>
                <w:szCs w:val="16"/>
              </w:rPr>
              <w:t>„Poșta Moldovei”</w:t>
            </w:r>
          </w:p>
        </w:tc>
        <w:tc>
          <w:tcPr>
            <w:tcW w:w="1275" w:type="dxa"/>
            <w:vAlign w:val="center"/>
          </w:tcPr>
          <w:p w14:paraId="300DEA4E" w14:textId="6AA68B90" w:rsidR="00E43675" w:rsidRPr="00EA25E7" w:rsidRDefault="00E43675" w:rsidP="00E43675">
            <w:pPr>
              <w:jc w:val="center"/>
              <w:rPr>
                <w:rFonts w:ascii="PermianSerifTypeface" w:hAnsi="PermianSerifTypeface"/>
                <w:sz w:val="16"/>
                <w:szCs w:val="16"/>
              </w:rPr>
            </w:pPr>
            <w:r w:rsidRPr="00EA25E7">
              <w:rPr>
                <w:rFonts w:ascii="PermianSerifTypeface" w:hAnsi="PermianSerifTypeface"/>
                <w:sz w:val="16"/>
                <w:szCs w:val="16"/>
              </w:rPr>
              <w:t>65</w:t>
            </w:r>
          </w:p>
        </w:tc>
        <w:tc>
          <w:tcPr>
            <w:tcW w:w="4536" w:type="dxa"/>
          </w:tcPr>
          <w:p w14:paraId="20E26FEE" w14:textId="7C788FD7" w:rsidR="00E43675" w:rsidRPr="00EA25E7" w:rsidRDefault="00E43675" w:rsidP="00E43675">
            <w:pPr>
              <w:rPr>
                <w:rFonts w:ascii="PermianSerifTypeface" w:hAnsi="PermianSerifTypeface"/>
                <w:sz w:val="16"/>
                <w:szCs w:val="16"/>
              </w:rPr>
            </w:pPr>
            <w:r w:rsidRPr="00EA25E7">
              <w:rPr>
                <w:rFonts w:ascii="PermianSerifTypeface" w:hAnsi="PermianSerifTypeface"/>
                <w:sz w:val="16"/>
                <w:szCs w:val="16"/>
              </w:rPr>
              <w:t>La pct. 30</w:t>
            </w:r>
            <w:r w:rsidR="009E4018">
              <w:rPr>
                <w:rFonts w:ascii="PermianSerifTypeface" w:hAnsi="PermianSerifTypeface"/>
                <w:sz w:val="16"/>
                <w:szCs w:val="16"/>
              </w:rPr>
              <w:t>,</w:t>
            </w:r>
            <w:r w:rsidRPr="00EA25E7">
              <w:rPr>
                <w:rFonts w:ascii="PermianSerifTypeface" w:hAnsi="PermianSerifTypeface"/>
                <w:sz w:val="16"/>
                <w:szCs w:val="16"/>
              </w:rPr>
              <w:t xml:space="preserve"> după cuvintele „autentificarea strictă” de completat cu cuvintele „a clienților”, așa cum e specificat în pct. 28.</w:t>
            </w:r>
          </w:p>
        </w:tc>
        <w:tc>
          <w:tcPr>
            <w:tcW w:w="3865" w:type="dxa"/>
          </w:tcPr>
          <w:p w14:paraId="29ECBCC7" w14:textId="1310F6BB" w:rsidR="00E43675" w:rsidRPr="00EA25E7" w:rsidRDefault="00E43675" w:rsidP="00E43675">
            <w:pPr>
              <w:rPr>
                <w:rFonts w:ascii="PermianSerifTypeface" w:hAnsi="PermianSerifTypeface"/>
                <w:b/>
                <w:bCs/>
                <w:sz w:val="16"/>
                <w:szCs w:val="16"/>
              </w:rPr>
            </w:pPr>
            <w:r w:rsidRPr="00EA25E7">
              <w:rPr>
                <w:rFonts w:ascii="PermianSerifTypeface" w:hAnsi="PermianSerifTypeface"/>
                <w:b/>
                <w:bCs/>
                <w:sz w:val="16"/>
                <w:szCs w:val="16"/>
              </w:rPr>
              <w:t>Se acceptă</w:t>
            </w:r>
          </w:p>
        </w:tc>
      </w:tr>
      <w:tr w:rsidR="00EA25E7" w:rsidRPr="00EA25E7" w14:paraId="64BFCBF6" w14:textId="77777777" w:rsidTr="008435FC">
        <w:trPr>
          <w:trHeight w:val="222"/>
        </w:trPr>
        <w:tc>
          <w:tcPr>
            <w:tcW w:w="4390" w:type="dxa"/>
            <w:vMerge w:val="restart"/>
          </w:tcPr>
          <w:p w14:paraId="45DFC027" w14:textId="12451085" w:rsidR="003A6456" w:rsidRPr="00EA25E7" w:rsidRDefault="003A6456" w:rsidP="00E43675">
            <w:pPr>
              <w:rPr>
                <w:rFonts w:ascii="PermianSerifTypeface" w:hAnsi="PermianSerifTypeface"/>
                <w:sz w:val="16"/>
                <w:szCs w:val="16"/>
              </w:rPr>
            </w:pPr>
            <w:r w:rsidRPr="00EA25E7">
              <w:rPr>
                <w:rFonts w:ascii="PermianSerifTypeface" w:hAnsi="PermianSerifTypeface"/>
                <w:sz w:val="16"/>
                <w:szCs w:val="16"/>
              </w:rPr>
              <w:t>3</w:t>
            </w:r>
            <w:r w:rsidR="00E05350" w:rsidRPr="00EA25E7">
              <w:rPr>
                <w:rFonts w:ascii="PermianSerifTypeface" w:hAnsi="PermianSerifTypeface"/>
                <w:sz w:val="16"/>
                <w:szCs w:val="16"/>
              </w:rPr>
              <w:t>6</w:t>
            </w:r>
            <w:r w:rsidRPr="00EA25E7">
              <w:rPr>
                <w:rFonts w:ascii="PermianSerifTypeface" w:hAnsi="PermianSerifTypeface"/>
                <w:sz w:val="16"/>
                <w:szCs w:val="16"/>
              </w:rPr>
              <w:t>. În scopul acordării excepției menționate la pct. 28, prestatorul de servicii de plată trebuie să prezinte Băncii Naționale a Moldovei următoarele:</w:t>
            </w:r>
          </w:p>
          <w:p w14:paraId="33DB78C0" w14:textId="7A933E2D" w:rsidR="003A6456" w:rsidRPr="00EA25E7" w:rsidRDefault="003A6456" w:rsidP="00E43675">
            <w:pPr>
              <w:rPr>
                <w:rFonts w:ascii="PermianSerifTypeface" w:hAnsi="PermianSerifTypeface"/>
                <w:sz w:val="16"/>
                <w:szCs w:val="16"/>
              </w:rPr>
            </w:pPr>
            <w:r w:rsidRPr="00EA25E7">
              <w:rPr>
                <w:rFonts w:ascii="PermianSerifTypeface" w:hAnsi="PermianSerifTypeface"/>
                <w:sz w:val="16"/>
                <w:szCs w:val="16"/>
              </w:rPr>
              <w:t>1) Un raport de audit detaliat care să conțină rezultatele evaluării conformității a modalităților de plată specifice care să releve conformitatea proceselor și protocoalelor de plată specifice cu cerințele stabilite la art. 32</w:t>
            </w:r>
            <w:r w:rsidRPr="00EA25E7">
              <w:rPr>
                <w:rFonts w:ascii="PermianSerifTypeface" w:hAnsi="PermianSerifTypeface"/>
                <w:sz w:val="16"/>
                <w:szCs w:val="16"/>
                <w:vertAlign w:val="superscript"/>
              </w:rPr>
              <w:t>1</w:t>
            </w:r>
            <w:r w:rsidRPr="00EA25E7">
              <w:rPr>
                <w:rFonts w:ascii="PermianSerifTypeface" w:hAnsi="PermianSerifTypeface"/>
                <w:sz w:val="16"/>
                <w:szCs w:val="16"/>
              </w:rPr>
              <w:t xml:space="preserve"> și 32</w:t>
            </w:r>
            <w:r w:rsidRPr="00EA25E7">
              <w:rPr>
                <w:rFonts w:ascii="PermianSerifTypeface" w:hAnsi="PermianSerifTypeface"/>
                <w:sz w:val="16"/>
                <w:szCs w:val="16"/>
                <w:vertAlign w:val="superscript"/>
              </w:rPr>
              <w:t>2</w:t>
            </w:r>
            <w:r w:rsidRPr="00EA25E7">
              <w:rPr>
                <w:rFonts w:ascii="PermianSerifTypeface" w:hAnsi="PermianSerifTypeface"/>
                <w:sz w:val="16"/>
                <w:szCs w:val="16"/>
              </w:rPr>
              <w:t xml:space="preserve"> din Legea nr. 114/2012 cu privire la serviciile de plată și </w:t>
            </w:r>
            <w:r w:rsidRPr="00EA25E7">
              <w:rPr>
                <w:rFonts w:ascii="PermianSerifTypeface" w:hAnsi="PermianSerifTypeface"/>
                <w:sz w:val="16"/>
                <w:szCs w:val="16"/>
              </w:rPr>
              <w:lastRenderedPageBreak/>
              <w:t>moneda electronică, și cerințele regulatorii aplicabile din prezentul regulament și din Regulamentul privind măsurile de securitate referitoare la riscurile operaționale și de securitate aferente serviciilor de plată. Pentru a demonstra conformarea cu prevederile pct. 6-8 din regulament din perspectiva cerințelor instituite de prevederile acestui articol pentru auditor, prestatorii de servicii de plată solicitanți trebuie să transmită Băncii Naționale a Moldovei o declarație pe proprie răspundere a persoanei care a auditat procesele sau protocoalelor de plată specifice (ca parte a sistemului IT al prestatorului de servicii de plată sau independent) referitoare la independența sa operațională față de prestatorul de servicii de plată și certificările în domeniul securității IT deținute, precum și expertiza în domeniul plăților;</w:t>
            </w:r>
          </w:p>
          <w:p w14:paraId="28EE886C" w14:textId="77777777" w:rsidR="003A6456" w:rsidRPr="00EA25E7" w:rsidRDefault="003A6456" w:rsidP="00E43675">
            <w:pPr>
              <w:rPr>
                <w:rFonts w:ascii="PermianSerifTypeface" w:hAnsi="PermianSerifTypeface"/>
                <w:sz w:val="16"/>
                <w:szCs w:val="16"/>
              </w:rPr>
            </w:pPr>
            <w:r w:rsidRPr="00EA25E7">
              <w:rPr>
                <w:rFonts w:ascii="PermianSerifTypeface" w:hAnsi="PermianSerifTypeface"/>
                <w:sz w:val="16"/>
                <w:szCs w:val="16"/>
              </w:rPr>
              <w:t>2) Nivelul ratei de fraudă pentru operațiunile de plată inițiate prin intermediul modalităților de plată specifice. Acestea se vor raporta Băncii Naționale a Moldovei trimestrial.</w:t>
            </w:r>
          </w:p>
          <w:p w14:paraId="4FEFB84D" w14:textId="62887B49" w:rsidR="003A6456" w:rsidRPr="00EA25E7" w:rsidRDefault="003A6456" w:rsidP="00E43675">
            <w:pPr>
              <w:rPr>
                <w:rFonts w:ascii="PermianSerifTypeface" w:hAnsi="PermianSerifTypeface"/>
                <w:sz w:val="16"/>
                <w:szCs w:val="16"/>
              </w:rPr>
            </w:pPr>
          </w:p>
        </w:tc>
        <w:tc>
          <w:tcPr>
            <w:tcW w:w="1701" w:type="dxa"/>
            <w:vAlign w:val="center"/>
          </w:tcPr>
          <w:p w14:paraId="3A7E384A" w14:textId="77777777" w:rsidR="003A6456" w:rsidRPr="00EA25E7" w:rsidRDefault="003A6456" w:rsidP="00E43675">
            <w:pPr>
              <w:jc w:val="center"/>
              <w:rPr>
                <w:rFonts w:ascii="PermianSerifTypeface" w:hAnsi="PermianSerifTypeface"/>
                <w:sz w:val="16"/>
                <w:szCs w:val="16"/>
              </w:rPr>
            </w:pPr>
            <w:r w:rsidRPr="00EA25E7">
              <w:rPr>
                <w:rFonts w:ascii="PermianSerifTypeface" w:hAnsi="PermianSerifTypeface"/>
                <w:sz w:val="16"/>
                <w:szCs w:val="16"/>
              </w:rPr>
              <w:lastRenderedPageBreak/>
              <w:t>OTP Bank S.A.</w:t>
            </w:r>
          </w:p>
        </w:tc>
        <w:tc>
          <w:tcPr>
            <w:tcW w:w="1275" w:type="dxa"/>
            <w:vAlign w:val="center"/>
          </w:tcPr>
          <w:p w14:paraId="17425251" w14:textId="7E9785CB" w:rsidR="003A6456" w:rsidRPr="00EA25E7" w:rsidRDefault="003A6456" w:rsidP="00E43675">
            <w:pPr>
              <w:jc w:val="center"/>
              <w:rPr>
                <w:rFonts w:ascii="PermianSerifTypeface" w:hAnsi="PermianSerifTypeface"/>
                <w:sz w:val="16"/>
                <w:szCs w:val="16"/>
              </w:rPr>
            </w:pPr>
            <w:r w:rsidRPr="00EA25E7">
              <w:rPr>
                <w:rFonts w:ascii="PermianSerifTypeface" w:hAnsi="PermianSerifTypeface"/>
                <w:sz w:val="16"/>
                <w:szCs w:val="16"/>
              </w:rPr>
              <w:t>66</w:t>
            </w:r>
          </w:p>
        </w:tc>
        <w:tc>
          <w:tcPr>
            <w:tcW w:w="4536" w:type="dxa"/>
          </w:tcPr>
          <w:p w14:paraId="665CA253" w14:textId="42D2238B" w:rsidR="003A6456" w:rsidRPr="00EA25E7" w:rsidRDefault="003A6456" w:rsidP="00E43675">
            <w:pPr>
              <w:rPr>
                <w:rFonts w:ascii="PermianSerifTypeface" w:hAnsi="PermianSerifTypeface"/>
                <w:sz w:val="16"/>
                <w:szCs w:val="16"/>
              </w:rPr>
            </w:pPr>
            <w:r w:rsidRPr="00EA25E7">
              <w:rPr>
                <w:rFonts w:ascii="PermianSerifTypeface" w:hAnsi="PermianSerifTypeface"/>
                <w:sz w:val="16"/>
                <w:szCs w:val="16"/>
              </w:rPr>
              <w:t xml:space="preserve">La </w:t>
            </w:r>
            <w:r w:rsidR="009E4018">
              <w:rPr>
                <w:rFonts w:ascii="PermianSerifTypeface" w:hAnsi="PermianSerifTypeface"/>
                <w:sz w:val="16"/>
                <w:szCs w:val="16"/>
              </w:rPr>
              <w:t>pct.</w:t>
            </w:r>
            <w:r w:rsidRPr="00EA25E7">
              <w:rPr>
                <w:rFonts w:ascii="PermianSerifTypeface" w:hAnsi="PermianSerifTypeface"/>
                <w:sz w:val="16"/>
                <w:szCs w:val="16"/>
              </w:rPr>
              <w:t xml:space="preserve"> 31 subp</w:t>
            </w:r>
            <w:r w:rsidR="009E4018">
              <w:rPr>
                <w:rFonts w:ascii="PermianSerifTypeface" w:hAnsi="PermianSerifTypeface"/>
                <w:sz w:val="16"/>
                <w:szCs w:val="16"/>
              </w:rPr>
              <w:t>ct.</w:t>
            </w:r>
            <w:r w:rsidRPr="00EA25E7">
              <w:rPr>
                <w:rFonts w:ascii="PermianSerifTypeface" w:hAnsi="PermianSerifTypeface"/>
                <w:sz w:val="16"/>
                <w:szCs w:val="16"/>
              </w:rPr>
              <w:t xml:space="preserve"> 2)</w:t>
            </w:r>
            <w:r w:rsidR="009E4018">
              <w:rPr>
                <w:rFonts w:ascii="PermianSerifTypeface" w:hAnsi="PermianSerifTypeface"/>
                <w:sz w:val="16"/>
                <w:szCs w:val="16"/>
              </w:rPr>
              <w:t>,</w:t>
            </w:r>
            <w:r w:rsidRPr="00EA25E7">
              <w:rPr>
                <w:rFonts w:ascii="PermianSerifTypeface" w:hAnsi="PermianSerifTypeface"/>
                <w:sz w:val="16"/>
                <w:szCs w:val="16"/>
              </w:rPr>
              <w:t xml:space="preserve"> propoziția </w:t>
            </w:r>
            <w:r w:rsidR="009E4018">
              <w:rPr>
                <w:rFonts w:ascii="PermianSerifTypeface" w:hAnsi="PermianSerifTypeface"/>
                <w:sz w:val="16"/>
                <w:szCs w:val="16"/>
              </w:rPr>
              <w:t xml:space="preserve">a </w:t>
            </w:r>
            <w:r w:rsidRPr="00EA25E7">
              <w:rPr>
                <w:rFonts w:ascii="PermianSerifTypeface" w:hAnsi="PermianSerifTypeface"/>
                <w:sz w:val="16"/>
                <w:szCs w:val="16"/>
              </w:rPr>
              <w:t>doua</w:t>
            </w:r>
            <w:r w:rsidR="009E4018">
              <w:rPr>
                <w:rFonts w:ascii="PermianSerifTypeface" w:hAnsi="PermianSerifTypeface"/>
                <w:sz w:val="16"/>
                <w:szCs w:val="16"/>
              </w:rPr>
              <w:t>,</w:t>
            </w:r>
            <w:r w:rsidRPr="00EA25E7">
              <w:rPr>
                <w:rFonts w:ascii="PermianSerifTypeface" w:hAnsi="PermianSerifTypeface"/>
                <w:sz w:val="16"/>
                <w:szCs w:val="16"/>
              </w:rPr>
              <w:t xml:space="preserve"> se propune de exclus necesitatea raportării trimestriale către BNM a nivelului ratei de fraudă. Această obligație nu este prevăzută nici în Regulamentul UE 2018/389. Ca soluție de alternativă se propune raportarea la cerere.</w:t>
            </w:r>
          </w:p>
          <w:p w14:paraId="0ACC2D23" w14:textId="77777777" w:rsidR="003A6456" w:rsidRPr="00EA25E7" w:rsidRDefault="003A6456" w:rsidP="00E43675">
            <w:pPr>
              <w:rPr>
                <w:rFonts w:ascii="PermianSerifTypeface" w:hAnsi="PermianSerifTypeface"/>
                <w:sz w:val="16"/>
                <w:szCs w:val="16"/>
              </w:rPr>
            </w:pPr>
          </w:p>
        </w:tc>
        <w:tc>
          <w:tcPr>
            <w:tcW w:w="3865" w:type="dxa"/>
          </w:tcPr>
          <w:p w14:paraId="7314B5EF" w14:textId="69484F77" w:rsidR="003A6456" w:rsidRPr="00EA25E7" w:rsidRDefault="003A6456" w:rsidP="00E43675">
            <w:pPr>
              <w:rPr>
                <w:rFonts w:ascii="PermianSerifTypeface" w:hAnsi="PermianSerifTypeface"/>
                <w:b/>
                <w:bCs/>
                <w:sz w:val="16"/>
                <w:szCs w:val="16"/>
              </w:rPr>
            </w:pPr>
            <w:r w:rsidRPr="00EA25E7">
              <w:rPr>
                <w:rFonts w:ascii="PermianSerifTypeface" w:hAnsi="PermianSerifTypeface"/>
                <w:b/>
                <w:bCs/>
                <w:sz w:val="16"/>
                <w:szCs w:val="16"/>
              </w:rPr>
              <w:t>Comentariu:</w:t>
            </w:r>
          </w:p>
          <w:p w14:paraId="161D8391" w14:textId="77777777" w:rsidR="003A6456" w:rsidRPr="00EA25E7" w:rsidRDefault="003A6456" w:rsidP="00E43675">
            <w:pPr>
              <w:rPr>
                <w:rFonts w:ascii="PermianSerifTypeface" w:hAnsi="PermianSerifTypeface"/>
                <w:sz w:val="16"/>
                <w:szCs w:val="16"/>
              </w:rPr>
            </w:pPr>
          </w:p>
          <w:p w14:paraId="66912ECF" w14:textId="6AF43054" w:rsidR="003A6456" w:rsidRPr="00EA25E7" w:rsidRDefault="003A6456" w:rsidP="00E43675">
            <w:pPr>
              <w:rPr>
                <w:rFonts w:ascii="PermianSerifTypeface" w:hAnsi="PermianSerifTypeface"/>
                <w:sz w:val="16"/>
                <w:szCs w:val="16"/>
              </w:rPr>
            </w:pPr>
            <w:r w:rsidRPr="00EA25E7">
              <w:rPr>
                <w:rFonts w:ascii="PermianSerifTypeface" w:hAnsi="PermianSerifTypeface"/>
                <w:sz w:val="16"/>
                <w:szCs w:val="16"/>
              </w:rPr>
              <w:t>Raportarea trimestrială reprezintă un element</w:t>
            </w:r>
            <w:r w:rsidRPr="00EA25E7">
              <w:t xml:space="preserve"> </w:t>
            </w:r>
            <w:r w:rsidRPr="00EA25E7">
              <w:rPr>
                <w:rFonts w:ascii="PermianSerifTypeface" w:hAnsi="PermianSerifTypeface"/>
                <w:sz w:val="16"/>
                <w:szCs w:val="16"/>
              </w:rPr>
              <w:t>necesar în activitatea de monitorizare care indică robustețea mecanismului de autentificare implementat pentru care a fost acordată excepția.</w:t>
            </w:r>
          </w:p>
          <w:p w14:paraId="55EC492B" w14:textId="4B6DAFAE" w:rsidR="003A6456" w:rsidRPr="00EA25E7" w:rsidRDefault="003A6456" w:rsidP="00E43675">
            <w:pPr>
              <w:rPr>
                <w:rFonts w:ascii="PermianSerifTypeface" w:hAnsi="PermianSerifTypeface"/>
                <w:sz w:val="16"/>
                <w:szCs w:val="16"/>
              </w:rPr>
            </w:pPr>
          </w:p>
        </w:tc>
      </w:tr>
      <w:tr w:rsidR="00EA25E7" w:rsidRPr="00EA25E7" w14:paraId="585429B3" w14:textId="77777777" w:rsidTr="008435FC">
        <w:trPr>
          <w:trHeight w:val="222"/>
        </w:trPr>
        <w:tc>
          <w:tcPr>
            <w:tcW w:w="4390" w:type="dxa"/>
            <w:vMerge/>
          </w:tcPr>
          <w:p w14:paraId="2D00984D" w14:textId="77777777" w:rsidR="003A6456" w:rsidRPr="00EA25E7" w:rsidRDefault="003A6456" w:rsidP="00E43675">
            <w:pPr>
              <w:rPr>
                <w:rFonts w:ascii="PermianSerifTypeface" w:hAnsi="PermianSerifTypeface"/>
                <w:sz w:val="16"/>
                <w:szCs w:val="16"/>
              </w:rPr>
            </w:pPr>
          </w:p>
        </w:tc>
        <w:tc>
          <w:tcPr>
            <w:tcW w:w="1701" w:type="dxa"/>
            <w:vAlign w:val="center"/>
          </w:tcPr>
          <w:p w14:paraId="0ADF8616" w14:textId="77777777" w:rsidR="003A6456" w:rsidRPr="00EA25E7" w:rsidRDefault="003A6456" w:rsidP="00E43675">
            <w:pPr>
              <w:jc w:val="center"/>
              <w:rPr>
                <w:rFonts w:ascii="PermianSerifTypeface" w:hAnsi="PermianSerifTypeface"/>
                <w:sz w:val="16"/>
                <w:szCs w:val="16"/>
              </w:rPr>
            </w:pPr>
            <w:r w:rsidRPr="00EA25E7">
              <w:rPr>
                <w:rFonts w:ascii="PermianSerifTypeface" w:hAnsi="PermianSerifTypeface"/>
                <w:sz w:val="16"/>
                <w:szCs w:val="16"/>
              </w:rPr>
              <w:t>B.C. „Victoriabank” S.A.</w:t>
            </w:r>
          </w:p>
        </w:tc>
        <w:tc>
          <w:tcPr>
            <w:tcW w:w="1275" w:type="dxa"/>
            <w:vAlign w:val="center"/>
          </w:tcPr>
          <w:p w14:paraId="3C27B1BD" w14:textId="15F4C7E4" w:rsidR="003A6456" w:rsidRPr="00EA25E7" w:rsidRDefault="003A6456" w:rsidP="00E43675">
            <w:pPr>
              <w:jc w:val="center"/>
              <w:rPr>
                <w:rFonts w:ascii="PermianSerifTypeface" w:hAnsi="PermianSerifTypeface"/>
                <w:sz w:val="16"/>
                <w:szCs w:val="16"/>
              </w:rPr>
            </w:pPr>
            <w:r w:rsidRPr="00EA25E7">
              <w:rPr>
                <w:rFonts w:ascii="PermianSerifTypeface" w:hAnsi="PermianSerifTypeface"/>
                <w:sz w:val="16"/>
                <w:szCs w:val="16"/>
              </w:rPr>
              <w:t>67</w:t>
            </w:r>
          </w:p>
        </w:tc>
        <w:tc>
          <w:tcPr>
            <w:tcW w:w="4536" w:type="dxa"/>
          </w:tcPr>
          <w:p w14:paraId="59DA7EE5" w14:textId="12AA737B" w:rsidR="003A6456" w:rsidRPr="00EA25E7" w:rsidRDefault="003A6456" w:rsidP="00E43675">
            <w:pPr>
              <w:rPr>
                <w:rFonts w:ascii="PermianSerifTypeface" w:hAnsi="PermianSerifTypeface"/>
                <w:sz w:val="16"/>
                <w:szCs w:val="16"/>
              </w:rPr>
            </w:pPr>
            <w:r w:rsidRPr="00EA25E7">
              <w:rPr>
                <w:rFonts w:ascii="PermianSerifTypeface" w:hAnsi="PermianSerifTypeface"/>
                <w:sz w:val="16"/>
                <w:szCs w:val="16"/>
              </w:rPr>
              <w:t>Pct. 31</w:t>
            </w:r>
            <w:r w:rsidR="009E4018">
              <w:rPr>
                <w:rFonts w:ascii="PermianSerifTypeface" w:hAnsi="PermianSerifTypeface"/>
                <w:sz w:val="16"/>
                <w:szCs w:val="16"/>
              </w:rPr>
              <w:t xml:space="preserve"> subpct.</w:t>
            </w:r>
            <w:r w:rsidRPr="00EA25E7">
              <w:rPr>
                <w:rFonts w:ascii="PermianSerifTypeface" w:hAnsi="PermianSerifTypeface"/>
                <w:sz w:val="16"/>
                <w:szCs w:val="16"/>
              </w:rPr>
              <w:t xml:space="preserve"> 1) se face referință la Regulamentul privind măsurile de securitate referitoare la riscurile operaționale și de securitate aferente serviciilor de plată, un astfel de regulament nu a putut fi identificat.</w:t>
            </w:r>
          </w:p>
          <w:p w14:paraId="2E42EBDD" w14:textId="77777777" w:rsidR="003A6456" w:rsidRPr="00EA25E7" w:rsidRDefault="003A6456" w:rsidP="00E43675">
            <w:pPr>
              <w:rPr>
                <w:rFonts w:ascii="PermianSerifTypeface" w:hAnsi="PermianSerifTypeface"/>
                <w:sz w:val="16"/>
                <w:szCs w:val="16"/>
              </w:rPr>
            </w:pPr>
          </w:p>
        </w:tc>
        <w:tc>
          <w:tcPr>
            <w:tcW w:w="3865" w:type="dxa"/>
          </w:tcPr>
          <w:p w14:paraId="409BA477" w14:textId="3F2E10ED" w:rsidR="003A6456" w:rsidRPr="00EA25E7" w:rsidRDefault="003A6456" w:rsidP="00E43675">
            <w:pPr>
              <w:rPr>
                <w:rFonts w:ascii="PermianSerifTypeface" w:hAnsi="PermianSerifTypeface"/>
                <w:b/>
                <w:bCs/>
                <w:sz w:val="16"/>
                <w:szCs w:val="16"/>
              </w:rPr>
            </w:pPr>
            <w:r w:rsidRPr="00EA25E7">
              <w:rPr>
                <w:rFonts w:ascii="PermianSerifTypeface" w:hAnsi="PermianSerifTypeface"/>
                <w:b/>
                <w:bCs/>
                <w:sz w:val="16"/>
                <w:szCs w:val="16"/>
              </w:rPr>
              <w:t>Comentariu:</w:t>
            </w:r>
          </w:p>
          <w:p w14:paraId="5908EA3F" w14:textId="400B4403" w:rsidR="003A6456" w:rsidRPr="00EA25E7" w:rsidRDefault="003A6456" w:rsidP="00E43675">
            <w:pPr>
              <w:rPr>
                <w:rFonts w:ascii="PermianSerifTypeface" w:hAnsi="PermianSerifTypeface"/>
                <w:sz w:val="16"/>
                <w:szCs w:val="16"/>
              </w:rPr>
            </w:pPr>
          </w:p>
          <w:p w14:paraId="142E6E5B" w14:textId="301CF586" w:rsidR="003A6456" w:rsidRPr="00EA25E7" w:rsidRDefault="003A6456" w:rsidP="00E43675">
            <w:pPr>
              <w:rPr>
                <w:rFonts w:ascii="PermianSerifTypeface" w:hAnsi="PermianSerifTypeface"/>
                <w:sz w:val="16"/>
                <w:szCs w:val="16"/>
              </w:rPr>
            </w:pPr>
            <w:r w:rsidRPr="00EA25E7">
              <w:rPr>
                <w:rFonts w:ascii="PermianSerifTypeface" w:hAnsi="PermianSerifTypeface"/>
                <w:sz w:val="16"/>
                <w:szCs w:val="16"/>
              </w:rPr>
              <w:t>Această reglementare urmează a fi supusă consultărilor publice în viitorul apropiat și derivă din art. 32</w:t>
            </w:r>
            <w:r w:rsidRPr="00EA25E7">
              <w:rPr>
                <w:rFonts w:ascii="PermianSerifTypeface" w:hAnsi="PermianSerifTypeface"/>
                <w:sz w:val="16"/>
                <w:szCs w:val="16"/>
                <w:vertAlign w:val="superscript"/>
              </w:rPr>
              <w:t>1</w:t>
            </w:r>
            <w:r w:rsidRPr="00EA25E7">
              <w:rPr>
                <w:rFonts w:ascii="PermianSerifTypeface" w:hAnsi="PermianSerifTypeface"/>
                <w:sz w:val="16"/>
                <w:szCs w:val="16"/>
              </w:rPr>
              <w:t xml:space="preserve"> și 32</w:t>
            </w:r>
            <w:r w:rsidRPr="00EA25E7">
              <w:rPr>
                <w:rFonts w:ascii="PermianSerifTypeface" w:hAnsi="PermianSerifTypeface"/>
                <w:sz w:val="16"/>
                <w:szCs w:val="16"/>
                <w:vertAlign w:val="superscript"/>
              </w:rPr>
              <w:t>2</w:t>
            </w:r>
            <w:r w:rsidRPr="00EA25E7">
              <w:rPr>
                <w:rFonts w:ascii="PermianSerifTypeface" w:hAnsi="PermianSerifTypeface"/>
                <w:sz w:val="16"/>
                <w:szCs w:val="16"/>
              </w:rPr>
              <w:t xml:space="preserve"> din Legea nr. 114/2012 cu privire la serviciile de plată și moneda electronică.</w:t>
            </w:r>
          </w:p>
          <w:p w14:paraId="585F3A80" w14:textId="79F0565F" w:rsidR="003A6456" w:rsidRPr="00EA25E7" w:rsidRDefault="003A6456" w:rsidP="00E43675">
            <w:pPr>
              <w:rPr>
                <w:rFonts w:ascii="PermianSerifTypeface" w:hAnsi="PermianSerifTypeface"/>
                <w:sz w:val="16"/>
                <w:szCs w:val="16"/>
              </w:rPr>
            </w:pPr>
          </w:p>
        </w:tc>
      </w:tr>
      <w:tr w:rsidR="00EA25E7" w:rsidRPr="00EA25E7" w14:paraId="684E22CB" w14:textId="77777777" w:rsidTr="008435FC">
        <w:trPr>
          <w:trHeight w:val="222"/>
        </w:trPr>
        <w:tc>
          <w:tcPr>
            <w:tcW w:w="4390" w:type="dxa"/>
            <w:vMerge/>
          </w:tcPr>
          <w:p w14:paraId="2FD092C4" w14:textId="77777777" w:rsidR="003A6456" w:rsidRPr="00EA25E7" w:rsidRDefault="003A6456" w:rsidP="00E43675">
            <w:pPr>
              <w:rPr>
                <w:rFonts w:ascii="PermianSerifTypeface" w:hAnsi="PermianSerifTypeface"/>
                <w:sz w:val="16"/>
                <w:szCs w:val="16"/>
              </w:rPr>
            </w:pPr>
          </w:p>
        </w:tc>
        <w:tc>
          <w:tcPr>
            <w:tcW w:w="1701" w:type="dxa"/>
            <w:vAlign w:val="center"/>
          </w:tcPr>
          <w:p w14:paraId="6F9B41C4" w14:textId="768C8D01" w:rsidR="003A6456" w:rsidRPr="00EA25E7" w:rsidRDefault="003A6456" w:rsidP="00E43675">
            <w:pPr>
              <w:jc w:val="center"/>
              <w:rPr>
                <w:rFonts w:ascii="PermianSerifTypeface" w:hAnsi="PermianSerifTypeface"/>
                <w:sz w:val="16"/>
                <w:szCs w:val="16"/>
              </w:rPr>
            </w:pPr>
            <w:r w:rsidRPr="00EA25E7">
              <w:rPr>
                <w:rFonts w:ascii="PermianSerifTypeface" w:hAnsi="PermianSerifTypeface"/>
                <w:sz w:val="16"/>
                <w:szCs w:val="16"/>
              </w:rPr>
              <w:t>Î.S.</w:t>
            </w:r>
            <w:r w:rsidR="00EC407D">
              <w:rPr>
                <w:rFonts w:ascii="PermianSerifTypeface" w:hAnsi="PermianSerifTypeface"/>
                <w:sz w:val="16"/>
                <w:szCs w:val="16"/>
              </w:rPr>
              <w:t xml:space="preserve"> </w:t>
            </w:r>
            <w:r w:rsidRPr="00EA25E7">
              <w:rPr>
                <w:rFonts w:ascii="PermianSerifTypeface" w:hAnsi="PermianSerifTypeface"/>
                <w:sz w:val="16"/>
                <w:szCs w:val="16"/>
              </w:rPr>
              <w:t>„Poșta Moldovei”</w:t>
            </w:r>
          </w:p>
        </w:tc>
        <w:tc>
          <w:tcPr>
            <w:tcW w:w="1275" w:type="dxa"/>
            <w:vAlign w:val="center"/>
          </w:tcPr>
          <w:p w14:paraId="3236F0DE" w14:textId="6AA53524" w:rsidR="003A6456" w:rsidRPr="00EA25E7" w:rsidRDefault="003A6456" w:rsidP="00E43675">
            <w:pPr>
              <w:jc w:val="center"/>
              <w:rPr>
                <w:rFonts w:ascii="PermianSerifTypeface" w:hAnsi="PermianSerifTypeface"/>
                <w:sz w:val="16"/>
                <w:szCs w:val="16"/>
              </w:rPr>
            </w:pPr>
            <w:r w:rsidRPr="00EA25E7">
              <w:rPr>
                <w:rFonts w:ascii="PermianSerifTypeface" w:hAnsi="PermianSerifTypeface"/>
                <w:sz w:val="16"/>
                <w:szCs w:val="16"/>
              </w:rPr>
              <w:t>68</w:t>
            </w:r>
          </w:p>
        </w:tc>
        <w:tc>
          <w:tcPr>
            <w:tcW w:w="4536" w:type="dxa"/>
          </w:tcPr>
          <w:p w14:paraId="00C34773" w14:textId="77777777" w:rsidR="003A6456" w:rsidRPr="00EA25E7" w:rsidRDefault="003A6456" w:rsidP="00E43675">
            <w:pPr>
              <w:rPr>
                <w:rFonts w:ascii="PermianSerifTypeface" w:hAnsi="PermianSerifTypeface"/>
                <w:sz w:val="16"/>
                <w:szCs w:val="16"/>
              </w:rPr>
            </w:pPr>
            <w:r w:rsidRPr="00EA25E7">
              <w:rPr>
                <w:rFonts w:ascii="PermianSerifTypeface" w:hAnsi="PermianSerifTypeface"/>
                <w:sz w:val="16"/>
                <w:szCs w:val="16"/>
              </w:rPr>
              <w:t>La pct. 31 subpct. 1):</w:t>
            </w:r>
          </w:p>
          <w:p w14:paraId="5E98AF3D" w14:textId="77777777" w:rsidR="003A6456" w:rsidRPr="00EA25E7" w:rsidRDefault="003A6456" w:rsidP="00E43675">
            <w:pPr>
              <w:rPr>
                <w:rFonts w:ascii="PermianSerifTypeface" w:hAnsi="PermianSerifTypeface"/>
                <w:sz w:val="16"/>
                <w:szCs w:val="16"/>
              </w:rPr>
            </w:pPr>
            <w:r w:rsidRPr="00EA25E7">
              <w:rPr>
                <w:rFonts w:ascii="PermianSerifTypeface" w:hAnsi="PermianSerifTypeface"/>
                <w:sz w:val="16"/>
                <w:szCs w:val="16"/>
              </w:rPr>
              <w:t>- sintagma „Legea nr. 114/2012 cu privire la serviciile de plată și moneda electronică” de substituit cu cuvântul „lege”, așa cum s-a stabilit în pct. 1;</w:t>
            </w:r>
          </w:p>
          <w:p w14:paraId="2287944D" w14:textId="77777777" w:rsidR="003A6456" w:rsidRPr="00EA25E7" w:rsidRDefault="003A6456" w:rsidP="00E43675">
            <w:pPr>
              <w:rPr>
                <w:rFonts w:ascii="PermianSerifTypeface" w:hAnsi="PermianSerifTypeface"/>
                <w:sz w:val="16"/>
                <w:szCs w:val="16"/>
              </w:rPr>
            </w:pPr>
            <w:r w:rsidRPr="00EA25E7">
              <w:rPr>
                <w:rFonts w:ascii="PermianSerifTypeface" w:hAnsi="PermianSerifTypeface"/>
                <w:sz w:val="16"/>
                <w:szCs w:val="16"/>
              </w:rPr>
              <w:t>- sintagma „pct. 6-8 din regulament” de substituit cu sintagma „pct. 6-8 din prezentul regulament”, deoarece se referă la acest regulament;</w:t>
            </w:r>
          </w:p>
          <w:p w14:paraId="5EB6A1A8" w14:textId="77777777" w:rsidR="003A6456" w:rsidRPr="00EA25E7" w:rsidRDefault="003A6456" w:rsidP="00E43675">
            <w:pPr>
              <w:rPr>
                <w:rFonts w:ascii="PermianSerifTypeface" w:hAnsi="PermianSerifTypeface"/>
                <w:sz w:val="16"/>
                <w:szCs w:val="16"/>
              </w:rPr>
            </w:pPr>
            <w:r w:rsidRPr="00EA25E7">
              <w:rPr>
                <w:rFonts w:ascii="PermianSerifTypeface" w:hAnsi="PermianSerifTypeface"/>
                <w:sz w:val="16"/>
                <w:szCs w:val="16"/>
              </w:rPr>
              <w:t>- sintagma „acestui articol” de substituit cu sintagma „acestor articole”, deoarece se referă la două art. 321 și 322 din lege.</w:t>
            </w:r>
          </w:p>
          <w:p w14:paraId="46510472" w14:textId="77777777" w:rsidR="003A6456" w:rsidRPr="00EA25E7" w:rsidRDefault="003A6456" w:rsidP="00E43675">
            <w:pPr>
              <w:rPr>
                <w:rFonts w:ascii="PermianSerifTypeface" w:hAnsi="PermianSerifTypeface"/>
                <w:sz w:val="16"/>
                <w:szCs w:val="16"/>
              </w:rPr>
            </w:pPr>
          </w:p>
        </w:tc>
        <w:tc>
          <w:tcPr>
            <w:tcW w:w="3865" w:type="dxa"/>
          </w:tcPr>
          <w:p w14:paraId="2B4798CC" w14:textId="0C5EE27B" w:rsidR="003A6456" w:rsidRPr="00EA25E7" w:rsidRDefault="003A6456" w:rsidP="00E43675">
            <w:pPr>
              <w:rPr>
                <w:rFonts w:ascii="PermianSerifTypeface" w:hAnsi="PermianSerifTypeface"/>
                <w:b/>
                <w:bCs/>
                <w:sz w:val="16"/>
                <w:szCs w:val="16"/>
              </w:rPr>
            </w:pPr>
            <w:r w:rsidRPr="00EA25E7">
              <w:rPr>
                <w:rFonts w:ascii="PermianSerifTypeface" w:hAnsi="PermianSerifTypeface"/>
                <w:b/>
                <w:bCs/>
                <w:sz w:val="16"/>
                <w:szCs w:val="16"/>
              </w:rPr>
              <w:t>Se acceptă</w:t>
            </w:r>
          </w:p>
          <w:p w14:paraId="2D246547" w14:textId="27CAE6B8" w:rsidR="003A6456" w:rsidRPr="00EA25E7" w:rsidRDefault="003A6456" w:rsidP="00E43675">
            <w:pPr>
              <w:rPr>
                <w:rFonts w:ascii="PermianSerifTypeface" w:hAnsi="PermianSerifTypeface"/>
                <w:sz w:val="16"/>
                <w:szCs w:val="16"/>
              </w:rPr>
            </w:pPr>
          </w:p>
        </w:tc>
      </w:tr>
      <w:tr w:rsidR="00EA25E7" w:rsidRPr="00EA25E7" w14:paraId="7460AE8A" w14:textId="77777777" w:rsidTr="008435FC">
        <w:trPr>
          <w:trHeight w:val="222"/>
        </w:trPr>
        <w:tc>
          <w:tcPr>
            <w:tcW w:w="4390" w:type="dxa"/>
            <w:vMerge/>
          </w:tcPr>
          <w:p w14:paraId="53BD2E52" w14:textId="77777777" w:rsidR="003A6456" w:rsidRPr="00EA25E7" w:rsidRDefault="003A6456" w:rsidP="00E43675">
            <w:pPr>
              <w:rPr>
                <w:rFonts w:ascii="PermianSerifTypeface" w:hAnsi="PermianSerifTypeface"/>
                <w:sz w:val="16"/>
                <w:szCs w:val="16"/>
              </w:rPr>
            </w:pPr>
          </w:p>
        </w:tc>
        <w:tc>
          <w:tcPr>
            <w:tcW w:w="1701" w:type="dxa"/>
            <w:vAlign w:val="center"/>
          </w:tcPr>
          <w:p w14:paraId="1BA6E552" w14:textId="61F1CC56" w:rsidR="003A6456" w:rsidRPr="00EA25E7" w:rsidRDefault="003A6456" w:rsidP="00E43675">
            <w:pPr>
              <w:jc w:val="center"/>
              <w:rPr>
                <w:rFonts w:ascii="PermianSerifTypeface" w:hAnsi="PermianSerifTypeface"/>
                <w:sz w:val="16"/>
                <w:szCs w:val="16"/>
              </w:rPr>
            </w:pPr>
            <w:r w:rsidRPr="00EA25E7">
              <w:rPr>
                <w:rFonts w:ascii="PermianSerifTypeface" w:hAnsi="PermianSerifTypeface"/>
                <w:sz w:val="16"/>
                <w:szCs w:val="16"/>
              </w:rPr>
              <w:t>Asociația Băncilor din Moldova</w:t>
            </w:r>
          </w:p>
        </w:tc>
        <w:tc>
          <w:tcPr>
            <w:tcW w:w="1275" w:type="dxa"/>
            <w:vAlign w:val="center"/>
          </w:tcPr>
          <w:p w14:paraId="6CB83E72" w14:textId="77777777" w:rsidR="003A6456" w:rsidRPr="00EA25E7" w:rsidRDefault="003A6456" w:rsidP="00E43675">
            <w:pPr>
              <w:jc w:val="center"/>
              <w:rPr>
                <w:rFonts w:ascii="PermianSerifTypeface" w:hAnsi="PermianSerifTypeface"/>
                <w:sz w:val="16"/>
                <w:szCs w:val="16"/>
              </w:rPr>
            </w:pPr>
          </w:p>
        </w:tc>
        <w:tc>
          <w:tcPr>
            <w:tcW w:w="4536" w:type="dxa"/>
          </w:tcPr>
          <w:p w14:paraId="2F2DA6B4" w14:textId="329FC7AC" w:rsidR="003A6456" w:rsidRPr="00EA25E7" w:rsidRDefault="003A6456" w:rsidP="00E43675">
            <w:pPr>
              <w:rPr>
                <w:rFonts w:ascii="PermianSerifTypeface" w:hAnsi="PermianSerifTypeface"/>
                <w:sz w:val="16"/>
                <w:szCs w:val="16"/>
              </w:rPr>
            </w:pPr>
            <w:r w:rsidRPr="00EA25E7">
              <w:rPr>
                <w:rFonts w:ascii="PermianSerifTypeface" w:hAnsi="PermianSerifTypeface"/>
                <w:sz w:val="16"/>
                <w:szCs w:val="16"/>
              </w:rPr>
              <w:t xml:space="preserve">Pct.31, se impune claritate asupra cerințelor exacte privind auditorul care va efectua analiza menționată în alineatul 1, poate fi auditor intern cu certificările </w:t>
            </w:r>
            <w:r w:rsidR="00C619A4" w:rsidRPr="00EA25E7">
              <w:rPr>
                <w:rFonts w:ascii="PermianSerifTypeface" w:hAnsi="PermianSerifTypeface"/>
                <w:sz w:val="16"/>
                <w:szCs w:val="16"/>
              </w:rPr>
              <w:t>corespunzătoare</w:t>
            </w:r>
            <w:r w:rsidRPr="00EA25E7">
              <w:rPr>
                <w:rFonts w:ascii="PermianSerifTypeface" w:hAnsi="PermianSerifTypeface"/>
                <w:sz w:val="16"/>
                <w:szCs w:val="16"/>
              </w:rPr>
              <w:t xml:space="preserve"> sau se impune obligativitatea unui audit extern?</w:t>
            </w:r>
          </w:p>
          <w:p w14:paraId="73409C70" w14:textId="464F4C37" w:rsidR="003A6456" w:rsidRPr="00EA25E7" w:rsidRDefault="003A6456" w:rsidP="00E43675">
            <w:pPr>
              <w:rPr>
                <w:rFonts w:ascii="PermianSerifTypeface" w:hAnsi="PermianSerifTypeface"/>
                <w:sz w:val="16"/>
                <w:szCs w:val="16"/>
              </w:rPr>
            </w:pPr>
          </w:p>
        </w:tc>
        <w:tc>
          <w:tcPr>
            <w:tcW w:w="3865" w:type="dxa"/>
          </w:tcPr>
          <w:p w14:paraId="35C4B740" w14:textId="77777777" w:rsidR="003A6456" w:rsidRPr="00EA25E7" w:rsidRDefault="00F0529A" w:rsidP="00E43675">
            <w:pPr>
              <w:rPr>
                <w:rFonts w:ascii="PermianSerifTypeface" w:hAnsi="PermianSerifTypeface"/>
                <w:b/>
                <w:bCs/>
                <w:sz w:val="16"/>
                <w:szCs w:val="16"/>
              </w:rPr>
            </w:pPr>
            <w:r w:rsidRPr="00EA25E7">
              <w:rPr>
                <w:rFonts w:ascii="PermianSerifTypeface" w:hAnsi="PermianSerifTypeface"/>
                <w:b/>
                <w:bCs/>
                <w:sz w:val="16"/>
                <w:szCs w:val="16"/>
              </w:rPr>
              <w:t>Comentariu:</w:t>
            </w:r>
          </w:p>
          <w:p w14:paraId="1F90530E" w14:textId="77777777" w:rsidR="00F0529A" w:rsidRPr="00EA25E7" w:rsidRDefault="00F0529A" w:rsidP="00E43675">
            <w:pPr>
              <w:rPr>
                <w:rFonts w:ascii="PermianSerifTypeface" w:hAnsi="PermianSerifTypeface"/>
                <w:b/>
                <w:bCs/>
                <w:sz w:val="16"/>
                <w:szCs w:val="16"/>
              </w:rPr>
            </w:pPr>
          </w:p>
          <w:p w14:paraId="377779C8" w14:textId="77777777" w:rsidR="00F0529A" w:rsidRPr="00EA25E7" w:rsidRDefault="00B35B00" w:rsidP="00E43675">
            <w:pPr>
              <w:rPr>
                <w:rFonts w:ascii="PermianSerifTypeface" w:hAnsi="PermianSerifTypeface"/>
                <w:sz w:val="16"/>
                <w:szCs w:val="16"/>
              </w:rPr>
            </w:pPr>
            <w:r w:rsidRPr="00EA25E7">
              <w:rPr>
                <w:rFonts w:ascii="PermianSerifTypeface" w:hAnsi="PermianSerifTypeface"/>
                <w:sz w:val="16"/>
                <w:szCs w:val="16"/>
              </w:rPr>
              <w:t>Raportul de audit va trebui să fie elaborat de către un auditor intern, care să aibă experiență în domeniul securității informatice și al plăților și să fie independent  din punct de vedere operațional de prestatorul de servicii de plată.</w:t>
            </w:r>
          </w:p>
          <w:p w14:paraId="10BE6CCD" w14:textId="25E12EDD" w:rsidR="00B35B00" w:rsidRPr="00EA25E7" w:rsidRDefault="00B35B00" w:rsidP="00E43675">
            <w:pPr>
              <w:rPr>
                <w:rFonts w:ascii="PermianSerifTypeface" w:hAnsi="PermianSerifTypeface"/>
                <w:sz w:val="16"/>
                <w:szCs w:val="16"/>
              </w:rPr>
            </w:pPr>
          </w:p>
        </w:tc>
      </w:tr>
      <w:tr w:rsidR="00EA25E7" w:rsidRPr="00EA25E7" w14:paraId="0A946F5A" w14:textId="77777777" w:rsidTr="008435FC">
        <w:trPr>
          <w:trHeight w:val="222"/>
        </w:trPr>
        <w:tc>
          <w:tcPr>
            <w:tcW w:w="4390" w:type="dxa"/>
            <w:vMerge w:val="restart"/>
          </w:tcPr>
          <w:p w14:paraId="338D546E" w14:textId="5EF49293" w:rsidR="00E43675" w:rsidRPr="00EA25E7" w:rsidRDefault="00E05350" w:rsidP="00E43675">
            <w:pPr>
              <w:rPr>
                <w:rFonts w:ascii="PermianSerifTypeface" w:hAnsi="PermianSerifTypeface"/>
                <w:sz w:val="16"/>
                <w:szCs w:val="16"/>
              </w:rPr>
            </w:pPr>
            <w:r w:rsidRPr="00EA25E7">
              <w:rPr>
                <w:rFonts w:ascii="PermianSerifTypeface" w:hAnsi="PermianSerifTypeface"/>
                <w:sz w:val="16"/>
                <w:szCs w:val="16"/>
              </w:rPr>
              <w:t>4</w:t>
            </w:r>
            <w:r w:rsidR="00E43675" w:rsidRPr="00EA25E7">
              <w:rPr>
                <w:rFonts w:ascii="PermianSerifTypeface" w:hAnsi="PermianSerifTypeface"/>
                <w:sz w:val="16"/>
                <w:szCs w:val="16"/>
              </w:rPr>
              <w:t>2. Prestatorii de servicii de plată au dreptul să nu aplice autentificarea strictă a clienților în cazul în care plătitorul inițiază o operațiune electronică de plată la distanță care este identificată de către prestatorul de servicii de plată ca prezentând un nivel scăzut de risc în conformitate cu mecanismele de monitorizare a operațiunilor implementate.</w:t>
            </w:r>
          </w:p>
          <w:p w14:paraId="4C6D7D89" w14:textId="25D69135" w:rsidR="00E43675" w:rsidRPr="00EA25E7" w:rsidRDefault="00E43675" w:rsidP="00E43675">
            <w:pPr>
              <w:rPr>
                <w:rFonts w:ascii="PermianSerifTypeface" w:hAnsi="PermianSerifTypeface"/>
                <w:sz w:val="16"/>
                <w:szCs w:val="16"/>
              </w:rPr>
            </w:pPr>
          </w:p>
        </w:tc>
        <w:tc>
          <w:tcPr>
            <w:tcW w:w="1701" w:type="dxa"/>
            <w:vAlign w:val="center"/>
          </w:tcPr>
          <w:p w14:paraId="1F75C0B8" w14:textId="55736C06" w:rsidR="00E43675" w:rsidRPr="00EA25E7" w:rsidRDefault="00E43675" w:rsidP="00E43675">
            <w:pPr>
              <w:jc w:val="center"/>
              <w:rPr>
                <w:rFonts w:ascii="PermianSerifTypeface" w:hAnsi="PermianSerifTypeface"/>
                <w:sz w:val="16"/>
                <w:szCs w:val="16"/>
              </w:rPr>
            </w:pPr>
            <w:r w:rsidRPr="00EA25E7">
              <w:rPr>
                <w:rFonts w:ascii="PermianSerifTypeface" w:hAnsi="PermianSerifTypeface"/>
                <w:sz w:val="16"/>
                <w:szCs w:val="16"/>
              </w:rPr>
              <w:t>Ministerul Finanțelor</w:t>
            </w:r>
          </w:p>
        </w:tc>
        <w:tc>
          <w:tcPr>
            <w:tcW w:w="1275" w:type="dxa"/>
            <w:vAlign w:val="center"/>
          </w:tcPr>
          <w:p w14:paraId="036F256B" w14:textId="67A7EBD7" w:rsidR="00E43675" w:rsidRPr="00EA25E7" w:rsidRDefault="00E43675" w:rsidP="00E43675">
            <w:pPr>
              <w:jc w:val="center"/>
              <w:rPr>
                <w:rFonts w:ascii="PermianSerifTypeface" w:hAnsi="PermianSerifTypeface"/>
                <w:sz w:val="16"/>
                <w:szCs w:val="16"/>
              </w:rPr>
            </w:pPr>
            <w:r w:rsidRPr="00EA25E7">
              <w:rPr>
                <w:rFonts w:ascii="PermianSerifTypeface" w:hAnsi="PermianSerifTypeface"/>
                <w:sz w:val="16"/>
                <w:szCs w:val="16"/>
              </w:rPr>
              <w:t>69</w:t>
            </w:r>
          </w:p>
        </w:tc>
        <w:tc>
          <w:tcPr>
            <w:tcW w:w="4536" w:type="dxa"/>
          </w:tcPr>
          <w:p w14:paraId="59FB33CA" w14:textId="6BF00DFC" w:rsidR="00E43675" w:rsidRPr="00EA25E7" w:rsidRDefault="00E43675" w:rsidP="00E43675">
            <w:pPr>
              <w:rPr>
                <w:rFonts w:ascii="PermianSerifTypeface" w:hAnsi="PermianSerifTypeface"/>
                <w:sz w:val="16"/>
                <w:szCs w:val="16"/>
              </w:rPr>
            </w:pPr>
            <w:r w:rsidRPr="00EA25E7">
              <w:rPr>
                <w:rFonts w:ascii="PermianSerifTypeface" w:hAnsi="PermianSerifTypeface"/>
                <w:sz w:val="16"/>
                <w:szCs w:val="16"/>
              </w:rPr>
              <w:t>La pct. 32 cuvântul ”implementate” să se substituie cu textul ”menționate la pct.4, pct.5 și pct.33 subpct.3)”, pentru a corespunde prevederilor art.18 alin.(1) din Regulamentul UE.</w:t>
            </w:r>
          </w:p>
        </w:tc>
        <w:tc>
          <w:tcPr>
            <w:tcW w:w="3865" w:type="dxa"/>
          </w:tcPr>
          <w:p w14:paraId="14FEB5E3" w14:textId="5BD80944" w:rsidR="00E43675" w:rsidRPr="00EA25E7" w:rsidRDefault="00E05350" w:rsidP="00E43675">
            <w:pPr>
              <w:rPr>
                <w:rFonts w:ascii="PermianSerifTypeface" w:hAnsi="PermianSerifTypeface"/>
                <w:sz w:val="16"/>
                <w:szCs w:val="16"/>
              </w:rPr>
            </w:pPr>
            <w:r w:rsidRPr="00EA25E7">
              <w:rPr>
                <w:rFonts w:ascii="PermianSerifTypeface" w:hAnsi="PermianSerifTypeface"/>
                <w:b/>
                <w:bCs/>
                <w:sz w:val="16"/>
                <w:szCs w:val="16"/>
              </w:rPr>
              <w:t>Se acceptă</w:t>
            </w:r>
          </w:p>
        </w:tc>
      </w:tr>
      <w:tr w:rsidR="00EA25E7" w:rsidRPr="00EA25E7" w14:paraId="1E90CC67" w14:textId="77777777" w:rsidTr="008435FC">
        <w:trPr>
          <w:trHeight w:val="222"/>
        </w:trPr>
        <w:tc>
          <w:tcPr>
            <w:tcW w:w="4390" w:type="dxa"/>
            <w:vMerge/>
          </w:tcPr>
          <w:p w14:paraId="0E74F383" w14:textId="77777777" w:rsidR="00E43675" w:rsidRPr="00EA25E7" w:rsidRDefault="00E43675" w:rsidP="00E43675">
            <w:pPr>
              <w:rPr>
                <w:rFonts w:ascii="PermianSerifTypeface" w:hAnsi="PermianSerifTypeface"/>
                <w:sz w:val="16"/>
                <w:szCs w:val="16"/>
              </w:rPr>
            </w:pPr>
          </w:p>
        </w:tc>
        <w:tc>
          <w:tcPr>
            <w:tcW w:w="1701" w:type="dxa"/>
            <w:vAlign w:val="center"/>
          </w:tcPr>
          <w:p w14:paraId="37AE9998" w14:textId="63B03AEE" w:rsidR="00E43675" w:rsidRPr="00EA25E7" w:rsidRDefault="00E43675" w:rsidP="00E43675">
            <w:pPr>
              <w:jc w:val="center"/>
              <w:rPr>
                <w:rFonts w:ascii="PermianSerifTypeface" w:hAnsi="PermianSerifTypeface"/>
                <w:sz w:val="16"/>
                <w:szCs w:val="16"/>
              </w:rPr>
            </w:pPr>
            <w:r w:rsidRPr="00EA25E7">
              <w:rPr>
                <w:rFonts w:ascii="PermianSerifTypeface" w:hAnsi="PermianSerifTypeface"/>
                <w:sz w:val="16"/>
                <w:szCs w:val="16"/>
              </w:rPr>
              <w:t>Mastecard</w:t>
            </w:r>
          </w:p>
        </w:tc>
        <w:tc>
          <w:tcPr>
            <w:tcW w:w="1275" w:type="dxa"/>
            <w:vAlign w:val="center"/>
          </w:tcPr>
          <w:p w14:paraId="40472E1E" w14:textId="3B5D8A3D" w:rsidR="00E43675" w:rsidRPr="00EA25E7" w:rsidRDefault="00E43675" w:rsidP="00E43675">
            <w:pPr>
              <w:jc w:val="center"/>
              <w:rPr>
                <w:rFonts w:ascii="PermianSerifTypeface" w:hAnsi="PermianSerifTypeface"/>
                <w:sz w:val="16"/>
                <w:szCs w:val="16"/>
              </w:rPr>
            </w:pPr>
            <w:r w:rsidRPr="00EA25E7">
              <w:rPr>
                <w:rFonts w:ascii="PermianSerifTypeface" w:hAnsi="PermianSerifTypeface"/>
                <w:sz w:val="16"/>
                <w:szCs w:val="16"/>
              </w:rPr>
              <w:t>70</w:t>
            </w:r>
          </w:p>
        </w:tc>
        <w:tc>
          <w:tcPr>
            <w:tcW w:w="4536" w:type="dxa"/>
          </w:tcPr>
          <w:p w14:paraId="05C0FCD5" w14:textId="1E872281" w:rsidR="00E43675" w:rsidRPr="00EA25E7" w:rsidRDefault="00E43675">
            <w:pPr>
              <w:rPr>
                <w:rFonts w:ascii="PermianSerifTypeface" w:hAnsi="PermianSerifTypeface"/>
                <w:sz w:val="16"/>
                <w:szCs w:val="16"/>
              </w:rPr>
            </w:pPr>
            <w:r w:rsidRPr="00EA25E7">
              <w:rPr>
                <w:rFonts w:ascii="PermianSerifTypeface" w:hAnsi="PermianSerifTypeface"/>
                <w:sz w:val="16"/>
                <w:szCs w:val="16"/>
              </w:rPr>
              <w:t>Need to be more clarified, is not define clear. Chapter III , we propose to review based on existing process or have a joint call for clarification.</w:t>
            </w:r>
          </w:p>
        </w:tc>
        <w:tc>
          <w:tcPr>
            <w:tcW w:w="3865" w:type="dxa"/>
          </w:tcPr>
          <w:p w14:paraId="2EAF75D5" w14:textId="30210B87" w:rsidR="007A23A9" w:rsidRPr="00EA25E7" w:rsidRDefault="007A23A9" w:rsidP="00E43675">
            <w:pPr>
              <w:rPr>
                <w:rFonts w:ascii="PermianSerifTypeface" w:hAnsi="PermianSerifTypeface"/>
                <w:sz w:val="16"/>
                <w:szCs w:val="16"/>
              </w:rPr>
            </w:pPr>
            <w:r w:rsidRPr="00D14A21">
              <w:rPr>
                <w:rFonts w:ascii="PermianSerifTypeface" w:hAnsi="PermianSerifTypeface"/>
                <w:sz w:val="16"/>
                <w:szCs w:val="16"/>
              </w:rPr>
              <w:t xml:space="preserve"> </w:t>
            </w:r>
            <w:r w:rsidR="00D14A21">
              <w:rPr>
                <w:rFonts w:ascii="PermianSerifTypeface" w:hAnsi="PermianSerifTypeface"/>
                <w:sz w:val="16"/>
                <w:szCs w:val="16"/>
              </w:rPr>
              <w:t xml:space="preserve">A se vedea comentariul de la </w:t>
            </w:r>
            <w:r w:rsidRPr="00D14A21">
              <w:rPr>
                <w:rFonts w:ascii="PermianSerifTypeface" w:hAnsi="PermianSerifTypeface"/>
                <w:sz w:val="16"/>
                <w:szCs w:val="16"/>
              </w:rPr>
              <w:t>următorul punct (pct.33).</w:t>
            </w:r>
          </w:p>
          <w:p w14:paraId="57B0393D" w14:textId="0C9A4253" w:rsidR="007D4389" w:rsidRPr="00EA25E7" w:rsidRDefault="007D4389" w:rsidP="00E43675">
            <w:pPr>
              <w:rPr>
                <w:rFonts w:ascii="PermianSerifTypeface" w:hAnsi="PermianSerifTypeface"/>
                <w:sz w:val="16"/>
                <w:szCs w:val="16"/>
              </w:rPr>
            </w:pPr>
          </w:p>
        </w:tc>
      </w:tr>
      <w:tr w:rsidR="00EA25E7" w:rsidRPr="00EA25E7" w14:paraId="5B99060C" w14:textId="77777777" w:rsidTr="008435FC">
        <w:trPr>
          <w:trHeight w:val="222"/>
        </w:trPr>
        <w:tc>
          <w:tcPr>
            <w:tcW w:w="4390" w:type="dxa"/>
            <w:vMerge w:val="restart"/>
          </w:tcPr>
          <w:p w14:paraId="7945E733" w14:textId="09E85CBC" w:rsidR="00C619A4" w:rsidRPr="00EA25E7" w:rsidRDefault="00E05350" w:rsidP="00E43675">
            <w:pPr>
              <w:rPr>
                <w:rFonts w:ascii="PermianSerifTypeface" w:hAnsi="PermianSerifTypeface"/>
                <w:sz w:val="16"/>
                <w:szCs w:val="16"/>
              </w:rPr>
            </w:pPr>
            <w:r w:rsidRPr="00EA25E7">
              <w:rPr>
                <w:rFonts w:ascii="PermianSerifTypeface" w:hAnsi="PermianSerifTypeface"/>
                <w:sz w:val="16"/>
                <w:szCs w:val="16"/>
              </w:rPr>
              <w:t>4</w:t>
            </w:r>
            <w:r w:rsidR="00C619A4" w:rsidRPr="00EA25E7">
              <w:rPr>
                <w:rFonts w:ascii="PermianSerifTypeface" w:hAnsi="PermianSerifTypeface"/>
                <w:sz w:val="16"/>
                <w:szCs w:val="16"/>
              </w:rPr>
              <w:t>3. Se consideră că operațiunile electronice de plată prezintă un nivel scăzut de risc în cazul în care sunt îndeplinite toate condițiile următoare:</w:t>
            </w:r>
          </w:p>
          <w:p w14:paraId="09C39115" w14:textId="77777777" w:rsidR="00C619A4" w:rsidRPr="00EA25E7" w:rsidRDefault="00C619A4" w:rsidP="00E43675">
            <w:pPr>
              <w:rPr>
                <w:rFonts w:ascii="PermianSerifTypeface" w:hAnsi="PermianSerifTypeface"/>
                <w:sz w:val="16"/>
                <w:szCs w:val="16"/>
              </w:rPr>
            </w:pPr>
            <w:r w:rsidRPr="00EA25E7">
              <w:rPr>
                <w:rFonts w:ascii="PermianSerifTypeface" w:hAnsi="PermianSerifTypeface"/>
                <w:sz w:val="16"/>
                <w:szCs w:val="16"/>
              </w:rPr>
              <w:t>1) Rata de fraudă pentru un tip de operațiuni, raportată de către prestatorul de servicii de plată și calculată în conformitate cu pct.35-37, este egală sau mai mică decât rata de referință a fraudelor specificată în tabelul prevăzut în anexa nr.1;</w:t>
            </w:r>
          </w:p>
          <w:p w14:paraId="2EA1885B" w14:textId="77777777" w:rsidR="00C619A4" w:rsidRPr="00EA25E7" w:rsidRDefault="00C619A4" w:rsidP="00E43675">
            <w:pPr>
              <w:rPr>
                <w:rFonts w:ascii="PermianSerifTypeface" w:hAnsi="PermianSerifTypeface"/>
                <w:sz w:val="16"/>
                <w:szCs w:val="16"/>
              </w:rPr>
            </w:pPr>
            <w:r w:rsidRPr="00EA25E7">
              <w:rPr>
                <w:rFonts w:ascii="PermianSerifTypeface" w:hAnsi="PermianSerifTypeface"/>
                <w:sz w:val="16"/>
                <w:szCs w:val="16"/>
              </w:rPr>
              <w:t>2) valoarea operațiunii nu depășește valoarea relevantă a pragului de derogare menționată în tabelul din anexa nr.1;</w:t>
            </w:r>
          </w:p>
          <w:p w14:paraId="05F8C79B" w14:textId="77777777" w:rsidR="00C619A4" w:rsidRPr="00EA25E7" w:rsidRDefault="00C619A4" w:rsidP="00E43675">
            <w:pPr>
              <w:rPr>
                <w:rFonts w:ascii="PermianSerifTypeface" w:hAnsi="PermianSerifTypeface"/>
                <w:sz w:val="16"/>
                <w:szCs w:val="16"/>
              </w:rPr>
            </w:pPr>
            <w:r w:rsidRPr="00EA25E7">
              <w:rPr>
                <w:rFonts w:ascii="PermianSerifTypeface" w:hAnsi="PermianSerifTypeface"/>
                <w:sz w:val="16"/>
                <w:szCs w:val="16"/>
              </w:rPr>
              <w:t>3) prestatorii de servicii de plată, în urma realizării unei analize de risc în timp real, mecanismele de monitorizare a operațiunilor nu au identificat niciunul dintre următoarele elemente:</w:t>
            </w:r>
          </w:p>
          <w:p w14:paraId="340E2FCB" w14:textId="77777777" w:rsidR="00C619A4" w:rsidRPr="00EA25E7" w:rsidRDefault="00C619A4" w:rsidP="00E43675">
            <w:pPr>
              <w:rPr>
                <w:rFonts w:ascii="PermianSerifTypeface" w:hAnsi="PermianSerifTypeface"/>
                <w:sz w:val="16"/>
                <w:szCs w:val="16"/>
              </w:rPr>
            </w:pPr>
            <w:r w:rsidRPr="00EA25E7">
              <w:rPr>
                <w:rFonts w:ascii="PermianSerifTypeface" w:hAnsi="PermianSerifTypeface"/>
                <w:sz w:val="16"/>
                <w:szCs w:val="16"/>
              </w:rPr>
              <w:lastRenderedPageBreak/>
              <w:t>4) cheltuieli anormale sau un model anormal de comportament al plătitorului;</w:t>
            </w:r>
          </w:p>
          <w:p w14:paraId="1F4C5836" w14:textId="77777777" w:rsidR="00C619A4" w:rsidRPr="00EA25E7" w:rsidRDefault="00C619A4" w:rsidP="00E43675">
            <w:pPr>
              <w:rPr>
                <w:rFonts w:ascii="PermianSerifTypeface" w:hAnsi="PermianSerifTypeface"/>
                <w:sz w:val="16"/>
                <w:szCs w:val="16"/>
              </w:rPr>
            </w:pPr>
            <w:r w:rsidRPr="00EA25E7">
              <w:rPr>
                <w:rFonts w:ascii="PermianSerifTypeface" w:hAnsi="PermianSerifTypeface"/>
                <w:sz w:val="16"/>
                <w:szCs w:val="16"/>
              </w:rPr>
              <w:t>5) informații neobișnuite cu privire la accesul plătitorului la dispozitiv/programul informatic;</w:t>
            </w:r>
          </w:p>
          <w:p w14:paraId="4EE0E4CF" w14:textId="77777777" w:rsidR="00C619A4" w:rsidRPr="00EA25E7" w:rsidRDefault="00C619A4" w:rsidP="00E43675">
            <w:pPr>
              <w:rPr>
                <w:rFonts w:ascii="PermianSerifTypeface" w:hAnsi="PermianSerifTypeface"/>
                <w:sz w:val="16"/>
                <w:szCs w:val="16"/>
              </w:rPr>
            </w:pPr>
            <w:r w:rsidRPr="00EA25E7">
              <w:rPr>
                <w:rFonts w:ascii="PermianSerifTypeface" w:hAnsi="PermianSerifTypeface"/>
                <w:sz w:val="16"/>
                <w:szCs w:val="16"/>
              </w:rPr>
              <w:t>6) infectarea cu programe malware în oricare sesiune din procedura de autentificare;</w:t>
            </w:r>
          </w:p>
          <w:p w14:paraId="24B6C732" w14:textId="77777777" w:rsidR="00C619A4" w:rsidRPr="00EA25E7" w:rsidRDefault="00C619A4" w:rsidP="00E43675">
            <w:pPr>
              <w:rPr>
                <w:rFonts w:ascii="PermianSerifTypeface" w:hAnsi="PermianSerifTypeface"/>
                <w:sz w:val="16"/>
                <w:szCs w:val="16"/>
              </w:rPr>
            </w:pPr>
            <w:r w:rsidRPr="00EA25E7">
              <w:rPr>
                <w:rFonts w:ascii="PermianSerifTypeface" w:hAnsi="PermianSerifTypeface"/>
                <w:sz w:val="16"/>
                <w:szCs w:val="16"/>
              </w:rPr>
              <w:t>7) scenarii de fraudă cunoscute în ceea ce privește furnizarea de servicii de plată.</w:t>
            </w:r>
          </w:p>
          <w:p w14:paraId="13A1B108" w14:textId="77777777" w:rsidR="00C619A4" w:rsidRPr="00EA25E7" w:rsidRDefault="00C619A4" w:rsidP="00E43675">
            <w:pPr>
              <w:rPr>
                <w:rFonts w:ascii="PermianSerifTypeface" w:hAnsi="PermianSerifTypeface"/>
                <w:sz w:val="16"/>
                <w:szCs w:val="16"/>
              </w:rPr>
            </w:pPr>
          </w:p>
        </w:tc>
        <w:tc>
          <w:tcPr>
            <w:tcW w:w="1701" w:type="dxa"/>
            <w:vAlign w:val="center"/>
          </w:tcPr>
          <w:p w14:paraId="3D113CE6" w14:textId="5B827094" w:rsidR="00C619A4" w:rsidRPr="00EA25E7" w:rsidRDefault="00C619A4" w:rsidP="00E43675">
            <w:pPr>
              <w:jc w:val="center"/>
              <w:rPr>
                <w:rFonts w:ascii="PermianSerifTypeface" w:hAnsi="PermianSerifTypeface"/>
                <w:sz w:val="16"/>
                <w:szCs w:val="16"/>
              </w:rPr>
            </w:pPr>
            <w:r w:rsidRPr="00EA25E7">
              <w:rPr>
                <w:rFonts w:ascii="PermianSerifTypeface" w:hAnsi="PermianSerifTypeface"/>
                <w:sz w:val="16"/>
                <w:szCs w:val="16"/>
              </w:rPr>
              <w:lastRenderedPageBreak/>
              <w:t>VISA</w:t>
            </w:r>
          </w:p>
        </w:tc>
        <w:tc>
          <w:tcPr>
            <w:tcW w:w="1275" w:type="dxa"/>
            <w:vAlign w:val="center"/>
          </w:tcPr>
          <w:p w14:paraId="595A2581" w14:textId="323A4268" w:rsidR="00C619A4" w:rsidRPr="00EA25E7" w:rsidRDefault="00C619A4" w:rsidP="00E43675">
            <w:pPr>
              <w:jc w:val="center"/>
              <w:rPr>
                <w:rFonts w:ascii="PermianSerifTypeface" w:hAnsi="PermianSerifTypeface"/>
                <w:sz w:val="16"/>
                <w:szCs w:val="16"/>
              </w:rPr>
            </w:pPr>
            <w:r w:rsidRPr="00EA25E7">
              <w:rPr>
                <w:rFonts w:ascii="PermianSerifTypeface" w:hAnsi="PermianSerifTypeface"/>
                <w:sz w:val="16"/>
                <w:szCs w:val="16"/>
              </w:rPr>
              <w:t>71</w:t>
            </w:r>
          </w:p>
        </w:tc>
        <w:tc>
          <w:tcPr>
            <w:tcW w:w="4536" w:type="dxa"/>
          </w:tcPr>
          <w:p w14:paraId="67E392CA" w14:textId="77777777" w:rsidR="00C619A4" w:rsidRPr="00EA25E7" w:rsidRDefault="00C619A4" w:rsidP="00E43675">
            <w:pPr>
              <w:rPr>
                <w:rFonts w:ascii="PermianSerifTypeface" w:hAnsi="PermianSerifTypeface"/>
                <w:sz w:val="16"/>
                <w:szCs w:val="16"/>
                <w:lang w:val="en-US"/>
              </w:rPr>
            </w:pPr>
            <w:r w:rsidRPr="00EA25E7">
              <w:rPr>
                <w:rFonts w:ascii="PermianSerifTypeface" w:hAnsi="PermianSerifTypeface"/>
                <w:sz w:val="16"/>
                <w:szCs w:val="16"/>
                <w:lang w:val="en-US"/>
              </w:rPr>
              <w:t>Clarifying fraud rate calculations: We believe further clarity is needed on the calculation of fraud rates. Payment service providers should only include in the fraud calculation the fraudulent transactions for which it is solely liable and have the flexibility to define what constitutes a “low risk” payment transaction.</w:t>
            </w:r>
          </w:p>
          <w:p w14:paraId="725DA758" w14:textId="07C33C0E" w:rsidR="00C619A4" w:rsidRPr="00EA25E7" w:rsidRDefault="00C619A4" w:rsidP="00E43675">
            <w:pPr>
              <w:rPr>
                <w:rFonts w:ascii="PermianSerifTypeface" w:hAnsi="PermianSerifTypeface"/>
                <w:sz w:val="16"/>
                <w:szCs w:val="16"/>
              </w:rPr>
            </w:pPr>
          </w:p>
        </w:tc>
        <w:tc>
          <w:tcPr>
            <w:tcW w:w="3865" w:type="dxa"/>
          </w:tcPr>
          <w:p w14:paraId="4275F997" w14:textId="243767AF" w:rsidR="00C619A4" w:rsidRPr="00EA25E7" w:rsidRDefault="00C619A4" w:rsidP="00E43675">
            <w:pPr>
              <w:rPr>
                <w:rFonts w:ascii="PermianSerifTypeface" w:hAnsi="PermianSerifTypeface"/>
                <w:b/>
                <w:bCs/>
                <w:sz w:val="16"/>
                <w:szCs w:val="16"/>
              </w:rPr>
            </w:pPr>
            <w:r w:rsidRPr="00EA25E7">
              <w:rPr>
                <w:rFonts w:ascii="PermianSerifTypeface" w:hAnsi="PermianSerifTypeface"/>
                <w:b/>
                <w:bCs/>
                <w:sz w:val="16"/>
                <w:szCs w:val="16"/>
              </w:rPr>
              <w:t>Comentariu</w:t>
            </w:r>
            <w:r w:rsidR="007D4389" w:rsidRPr="00EA25E7">
              <w:rPr>
                <w:rFonts w:ascii="PermianSerifTypeface" w:hAnsi="PermianSerifTypeface"/>
                <w:b/>
                <w:bCs/>
                <w:sz w:val="16"/>
                <w:szCs w:val="16"/>
              </w:rPr>
              <w:t>:</w:t>
            </w:r>
          </w:p>
          <w:p w14:paraId="6ED5C46C" w14:textId="77777777" w:rsidR="007D4389" w:rsidRPr="00EA25E7" w:rsidRDefault="007D4389" w:rsidP="00E43675">
            <w:pPr>
              <w:rPr>
                <w:rFonts w:ascii="PermianSerifTypeface" w:hAnsi="PermianSerifTypeface"/>
                <w:b/>
                <w:bCs/>
                <w:sz w:val="16"/>
                <w:szCs w:val="16"/>
              </w:rPr>
            </w:pPr>
          </w:p>
          <w:p w14:paraId="0DE9C0E0" w14:textId="7EC3F6BB" w:rsidR="00C619A4" w:rsidRPr="00EA25E7" w:rsidRDefault="00C619A4">
            <w:pPr>
              <w:rPr>
                <w:rFonts w:ascii="PermianSerifTypeface" w:hAnsi="PermianSerifTypeface"/>
                <w:sz w:val="16"/>
                <w:szCs w:val="16"/>
              </w:rPr>
            </w:pPr>
            <w:r w:rsidRPr="00EA25E7">
              <w:rPr>
                <w:rFonts w:ascii="PermianSerifTypeface" w:hAnsi="PermianSerifTypeface"/>
                <w:sz w:val="16"/>
                <w:szCs w:val="16"/>
              </w:rPr>
              <w:t>Considerăm că textul prevederii urmează a fi păstrat</w:t>
            </w:r>
            <w:r w:rsidR="00D14A21">
              <w:rPr>
                <w:rFonts w:ascii="PermianSerifTypeface" w:hAnsi="PermianSerifTypeface"/>
                <w:sz w:val="16"/>
                <w:szCs w:val="16"/>
              </w:rPr>
              <w:t>,</w:t>
            </w:r>
            <w:r w:rsidRPr="00EA25E7">
              <w:rPr>
                <w:rFonts w:ascii="PermianSerifTypeface" w:hAnsi="PermianSerifTypeface"/>
                <w:sz w:val="16"/>
                <w:szCs w:val="16"/>
              </w:rPr>
              <w:t xml:space="preserve"> astfel cum prevede expres Regulamentul UE 2018/389</w:t>
            </w:r>
            <w:r w:rsidR="00D14A21">
              <w:rPr>
                <w:rFonts w:ascii="PermianSerifTypeface" w:hAnsi="PermianSerifTypeface"/>
                <w:sz w:val="16"/>
                <w:szCs w:val="16"/>
              </w:rPr>
              <w:t>,</w:t>
            </w:r>
            <w:r w:rsidRPr="00EA25E7">
              <w:rPr>
                <w:rFonts w:ascii="PermianSerifTypeface" w:hAnsi="PermianSerifTypeface"/>
                <w:sz w:val="16"/>
                <w:szCs w:val="16"/>
              </w:rPr>
              <w:t xml:space="preserve"> pentru a fi conform cadrului UE în sensul calculării ratelor de fraudă.</w:t>
            </w:r>
          </w:p>
        </w:tc>
      </w:tr>
      <w:tr w:rsidR="00EA25E7" w:rsidRPr="00EA25E7" w14:paraId="05FAFB16" w14:textId="77777777" w:rsidTr="008435FC">
        <w:trPr>
          <w:trHeight w:val="222"/>
        </w:trPr>
        <w:tc>
          <w:tcPr>
            <w:tcW w:w="4390" w:type="dxa"/>
            <w:vMerge/>
          </w:tcPr>
          <w:p w14:paraId="6AFCA81F" w14:textId="77777777" w:rsidR="00C619A4" w:rsidRPr="00EA25E7" w:rsidRDefault="00C619A4" w:rsidP="00E43675">
            <w:pPr>
              <w:rPr>
                <w:rFonts w:ascii="PermianSerifTypeface" w:hAnsi="PermianSerifTypeface"/>
                <w:sz w:val="16"/>
                <w:szCs w:val="16"/>
              </w:rPr>
            </w:pPr>
          </w:p>
        </w:tc>
        <w:tc>
          <w:tcPr>
            <w:tcW w:w="1701" w:type="dxa"/>
            <w:vAlign w:val="center"/>
          </w:tcPr>
          <w:p w14:paraId="79CAACC9" w14:textId="77777777" w:rsidR="00C619A4" w:rsidRPr="00EA25E7" w:rsidRDefault="00C619A4" w:rsidP="00E43675">
            <w:pPr>
              <w:jc w:val="center"/>
              <w:rPr>
                <w:rFonts w:ascii="PermianSerifTypeface" w:hAnsi="PermianSerifTypeface"/>
                <w:sz w:val="16"/>
                <w:szCs w:val="16"/>
              </w:rPr>
            </w:pPr>
            <w:r w:rsidRPr="00EA25E7">
              <w:rPr>
                <w:rFonts w:ascii="PermianSerifTypeface" w:hAnsi="PermianSerifTypeface"/>
                <w:sz w:val="16"/>
                <w:szCs w:val="16"/>
              </w:rPr>
              <w:t>„Paymaster” S.R.L.</w:t>
            </w:r>
          </w:p>
        </w:tc>
        <w:tc>
          <w:tcPr>
            <w:tcW w:w="1275" w:type="dxa"/>
            <w:vAlign w:val="center"/>
          </w:tcPr>
          <w:p w14:paraId="6F53A137" w14:textId="00126CC6" w:rsidR="00C619A4" w:rsidRPr="00EA25E7" w:rsidRDefault="00C619A4" w:rsidP="00E43675">
            <w:pPr>
              <w:jc w:val="center"/>
              <w:rPr>
                <w:rFonts w:ascii="PermianSerifTypeface" w:hAnsi="PermianSerifTypeface"/>
                <w:sz w:val="16"/>
                <w:szCs w:val="16"/>
              </w:rPr>
            </w:pPr>
            <w:r w:rsidRPr="00EA25E7">
              <w:rPr>
                <w:rFonts w:ascii="PermianSerifTypeface" w:hAnsi="PermianSerifTypeface"/>
                <w:sz w:val="16"/>
                <w:szCs w:val="16"/>
              </w:rPr>
              <w:t>72</w:t>
            </w:r>
          </w:p>
        </w:tc>
        <w:tc>
          <w:tcPr>
            <w:tcW w:w="4536" w:type="dxa"/>
          </w:tcPr>
          <w:p w14:paraId="765CA11B" w14:textId="77777777" w:rsidR="00C619A4" w:rsidRPr="00EA25E7" w:rsidRDefault="00C619A4" w:rsidP="00E43675">
            <w:pPr>
              <w:rPr>
                <w:rFonts w:ascii="PermianSerifTypeface" w:hAnsi="PermianSerifTypeface"/>
                <w:sz w:val="16"/>
                <w:szCs w:val="16"/>
              </w:rPr>
            </w:pPr>
            <w:r w:rsidRPr="00EA25E7">
              <w:rPr>
                <w:rFonts w:ascii="PermianSerifTypeface" w:hAnsi="PermianSerifTypeface"/>
                <w:sz w:val="16"/>
                <w:szCs w:val="16"/>
              </w:rPr>
              <w:t>Для пункта 33. 3)  - должна быть другая субнумерация для пункта «3)» так как идет перечисление. Надо прописать, например 3.1.), 3.2.) ... или a), b), c) и d)</w:t>
            </w:r>
          </w:p>
          <w:p w14:paraId="5A9D78D3" w14:textId="77777777" w:rsidR="00C619A4" w:rsidRPr="00EA25E7" w:rsidRDefault="00C619A4" w:rsidP="00E43675">
            <w:pPr>
              <w:rPr>
                <w:rFonts w:ascii="PermianSerifTypeface" w:hAnsi="PermianSerifTypeface"/>
                <w:sz w:val="16"/>
                <w:szCs w:val="16"/>
              </w:rPr>
            </w:pPr>
          </w:p>
          <w:p w14:paraId="663125C5" w14:textId="77777777" w:rsidR="00C619A4" w:rsidRPr="00EA25E7" w:rsidRDefault="00C619A4" w:rsidP="00E43675">
            <w:pPr>
              <w:rPr>
                <w:rFonts w:ascii="PermianSerifTypeface" w:hAnsi="PermianSerifTypeface"/>
                <w:sz w:val="16"/>
                <w:szCs w:val="16"/>
              </w:rPr>
            </w:pPr>
            <w:r w:rsidRPr="00EA25E7">
              <w:rPr>
                <w:rFonts w:ascii="PermianSerifTypeface" w:hAnsi="PermianSerifTypeface"/>
                <w:sz w:val="16"/>
                <w:szCs w:val="16"/>
              </w:rPr>
              <w:t>Traducere:</w:t>
            </w:r>
          </w:p>
          <w:p w14:paraId="0682DEB8" w14:textId="30C12B22" w:rsidR="00C619A4" w:rsidRPr="00EA25E7" w:rsidRDefault="00C619A4" w:rsidP="00E43675">
            <w:pPr>
              <w:rPr>
                <w:rFonts w:ascii="PermianSerifTypeface" w:hAnsi="PermianSerifTypeface"/>
                <w:sz w:val="16"/>
                <w:szCs w:val="16"/>
              </w:rPr>
            </w:pPr>
            <w:r w:rsidRPr="00EA25E7">
              <w:rPr>
                <w:rFonts w:ascii="PermianSerifTypeface" w:hAnsi="PermianSerifTypeface"/>
                <w:sz w:val="16"/>
                <w:szCs w:val="16"/>
              </w:rPr>
              <w:t xml:space="preserve">Pentru articolul 33. 3) - ar trebui să existe o subnumerotare diferită pentru articolul „3)”, deoarece </w:t>
            </w:r>
            <w:r w:rsidRPr="00EA25E7">
              <w:rPr>
                <w:rFonts w:ascii="PermianSerifTypeface" w:hAnsi="PermianSerifTypeface"/>
                <w:sz w:val="16"/>
                <w:szCs w:val="16"/>
              </w:rPr>
              <w:lastRenderedPageBreak/>
              <w:t>transferul este în curs. Este necesar să scrieți, de exemplu, 3.1.), 3.2.) ... sau a), b), c) și d)</w:t>
            </w:r>
            <w:r w:rsidR="009E4018">
              <w:rPr>
                <w:rFonts w:ascii="PermianSerifTypeface" w:hAnsi="PermianSerifTypeface"/>
                <w:sz w:val="16"/>
                <w:szCs w:val="16"/>
              </w:rPr>
              <w:t>.</w:t>
            </w:r>
          </w:p>
          <w:p w14:paraId="65A6FEC0" w14:textId="77777777" w:rsidR="00C619A4" w:rsidRPr="00EA25E7" w:rsidRDefault="00C619A4" w:rsidP="00E43675">
            <w:pPr>
              <w:rPr>
                <w:rFonts w:ascii="PermianSerifTypeface" w:hAnsi="PermianSerifTypeface"/>
                <w:sz w:val="16"/>
                <w:szCs w:val="16"/>
              </w:rPr>
            </w:pPr>
          </w:p>
          <w:p w14:paraId="5287F7A5" w14:textId="77777777" w:rsidR="00C619A4" w:rsidRPr="00EA25E7" w:rsidRDefault="00C619A4" w:rsidP="00E43675">
            <w:pPr>
              <w:rPr>
                <w:rFonts w:ascii="PermianSerifTypeface" w:hAnsi="PermianSerifTypeface"/>
                <w:sz w:val="16"/>
                <w:szCs w:val="16"/>
              </w:rPr>
            </w:pPr>
          </w:p>
        </w:tc>
        <w:tc>
          <w:tcPr>
            <w:tcW w:w="3865" w:type="dxa"/>
          </w:tcPr>
          <w:p w14:paraId="4534645C" w14:textId="77777777" w:rsidR="00C619A4" w:rsidRPr="00EA25E7" w:rsidRDefault="00C619A4" w:rsidP="00E43675">
            <w:pPr>
              <w:rPr>
                <w:rFonts w:ascii="PermianSerifTypeface" w:hAnsi="PermianSerifTypeface"/>
                <w:b/>
                <w:bCs/>
                <w:sz w:val="16"/>
                <w:szCs w:val="16"/>
              </w:rPr>
            </w:pPr>
            <w:r w:rsidRPr="00EA25E7">
              <w:rPr>
                <w:rFonts w:ascii="PermianSerifTypeface" w:hAnsi="PermianSerifTypeface"/>
                <w:b/>
                <w:bCs/>
                <w:sz w:val="16"/>
                <w:szCs w:val="16"/>
              </w:rPr>
              <w:lastRenderedPageBreak/>
              <w:t>Se acceptă</w:t>
            </w:r>
          </w:p>
        </w:tc>
      </w:tr>
      <w:tr w:rsidR="00EA25E7" w:rsidRPr="00EA25E7" w14:paraId="0D4A09A2" w14:textId="77777777" w:rsidTr="008435FC">
        <w:trPr>
          <w:trHeight w:val="222"/>
        </w:trPr>
        <w:tc>
          <w:tcPr>
            <w:tcW w:w="4390" w:type="dxa"/>
            <w:vMerge/>
          </w:tcPr>
          <w:p w14:paraId="087F306B" w14:textId="77777777" w:rsidR="00C619A4" w:rsidRPr="00EA25E7" w:rsidRDefault="00C619A4" w:rsidP="00E43675">
            <w:pPr>
              <w:rPr>
                <w:rFonts w:ascii="PermianSerifTypeface" w:hAnsi="PermianSerifTypeface"/>
                <w:sz w:val="16"/>
                <w:szCs w:val="16"/>
              </w:rPr>
            </w:pPr>
          </w:p>
        </w:tc>
        <w:tc>
          <w:tcPr>
            <w:tcW w:w="1701" w:type="dxa"/>
            <w:vAlign w:val="center"/>
          </w:tcPr>
          <w:p w14:paraId="12713FE8" w14:textId="77777777" w:rsidR="00C619A4" w:rsidRPr="00EA25E7" w:rsidRDefault="00C619A4" w:rsidP="00E43675">
            <w:pPr>
              <w:jc w:val="center"/>
              <w:rPr>
                <w:rFonts w:ascii="PermianSerifTypeface" w:hAnsi="PermianSerifTypeface"/>
                <w:sz w:val="16"/>
                <w:szCs w:val="16"/>
              </w:rPr>
            </w:pPr>
            <w:r w:rsidRPr="00EA25E7">
              <w:rPr>
                <w:rFonts w:ascii="PermianSerifTypeface" w:hAnsi="PermianSerifTypeface"/>
                <w:sz w:val="16"/>
                <w:szCs w:val="16"/>
              </w:rPr>
              <w:t>Î.S.„Poșta Moldovei”</w:t>
            </w:r>
          </w:p>
        </w:tc>
        <w:tc>
          <w:tcPr>
            <w:tcW w:w="1275" w:type="dxa"/>
            <w:vAlign w:val="center"/>
          </w:tcPr>
          <w:p w14:paraId="1DAD6241" w14:textId="5DE38500" w:rsidR="00C619A4" w:rsidRPr="00EA25E7" w:rsidRDefault="00C619A4" w:rsidP="00E43675">
            <w:pPr>
              <w:jc w:val="center"/>
              <w:rPr>
                <w:rFonts w:ascii="PermianSerifTypeface" w:hAnsi="PermianSerifTypeface"/>
                <w:sz w:val="16"/>
                <w:szCs w:val="16"/>
              </w:rPr>
            </w:pPr>
            <w:r w:rsidRPr="00EA25E7">
              <w:rPr>
                <w:rFonts w:ascii="PermianSerifTypeface" w:hAnsi="PermianSerifTypeface"/>
                <w:sz w:val="16"/>
                <w:szCs w:val="16"/>
              </w:rPr>
              <w:t>73</w:t>
            </w:r>
          </w:p>
        </w:tc>
        <w:tc>
          <w:tcPr>
            <w:tcW w:w="4536" w:type="dxa"/>
          </w:tcPr>
          <w:p w14:paraId="1F9F0938" w14:textId="3EDD6915" w:rsidR="00C619A4" w:rsidRPr="00EA25E7" w:rsidRDefault="009E4018" w:rsidP="00E43675">
            <w:pPr>
              <w:rPr>
                <w:rFonts w:ascii="PermianSerifTypeface" w:hAnsi="PermianSerifTypeface"/>
                <w:sz w:val="16"/>
                <w:szCs w:val="16"/>
              </w:rPr>
            </w:pPr>
            <w:r>
              <w:rPr>
                <w:rFonts w:ascii="PermianSerifTypeface" w:hAnsi="PermianSerifTypeface"/>
                <w:sz w:val="16"/>
                <w:szCs w:val="16"/>
              </w:rPr>
              <w:t>Pct.</w:t>
            </w:r>
            <w:r w:rsidR="00C619A4" w:rsidRPr="00EA25E7">
              <w:rPr>
                <w:rFonts w:ascii="PermianSerifTypeface" w:hAnsi="PermianSerifTypeface"/>
                <w:sz w:val="16"/>
                <w:szCs w:val="16"/>
              </w:rPr>
              <w:t xml:space="preserve"> 33, din context, trebuie să conțină  trei subpuncte, dar nu șapte, iar subpunctul 3) trebuie să conțină 4 elemente:</w:t>
            </w:r>
          </w:p>
          <w:p w14:paraId="33316643" w14:textId="77777777" w:rsidR="00C619A4" w:rsidRPr="00EA25E7" w:rsidRDefault="00C619A4" w:rsidP="00E43675">
            <w:pPr>
              <w:rPr>
                <w:rFonts w:ascii="PermianSerifTypeface" w:hAnsi="PermianSerifTypeface"/>
                <w:sz w:val="16"/>
                <w:szCs w:val="16"/>
              </w:rPr>
            </w:pPr>
            <w:r w:rsidRPr="00EA25E7">
              <w:rPr>
                <w:rFonts w:ascii="PermianSerifTypeface" w:hAnsi="PermianSerifTypeface"/>
                <w:sz w:val="16"/>
                <w:szCs w:val="16"/>
              </w:rPr>
              <w:t>„a) cheltuieli anormale sau un model anormal de comportament al plătitorului;</w:t>
            </w:r>
          </w:p>
          <w:p w14:paraId="092CE5AB" w14:textId="77777777" w:rsidR="00C619A4" w:rsidRPr="00EA25E7" w:rsidRDefault="00C619A4" w:rsidP="00E43675">
            <w:pPr>
              <w:rPr>
                <w:rFonts w:ascii="PermianSerifTypeface" w:hAnsi="PermianSerifTypeface"/>
                <w:sz w:val="16"/>
                <w:szCs w:val="16"/>
              </w:rPr>
            </w:pPr>
            <w:r w:rsidRPr="00EA25E7">
              <w:rPr>
                <w:rFonts w:ascii="PermianSerifTypeface" w:hAnsi="PermianSerifTypeface"/>
                <w:sz w:val="16"/>
                <w:szCs w:val="16"/>
              </w:rPr>
              <w:t>b) informații neobișnuite cu privire la accesul plătitorului la dispozitiv/programul informatic;</w:t>
            </w:r>
          </w:p>
          <w:p w14:paraId="1A7395FC" w14:textId="77777777" w:rsidR="00C619A4" w:rsidRPr="00EA25E7" w:rsidRDefault="00C619A4" w:rsidP="00E43675">
            <w:pPr>
              <w:rPr>
                <w:rFonts w:ascii="PermianSerifTypeface" w:hAnsi="PermianSerifTypeface"/>
                <w:sz w:val="16"/>
                <w:szCs w:val="16"/>
              </w:rPr>
            </w:pPr>
            <w:r w:rsidRPr="00EA25E7">
              <w:rPr>
                <w:rFonts w:ascii="PermianSerifTypeface" w:hAnsi="PermianSerifTypeface"/>
                <w:sz w:val="16"/>
                <w:szCs w:val="16"/>
              </w:rPr>
              <w:t>c) infectarea cu programe malware în oricare sesiune din procedura de autentificare;</w:t>
            </w:r>
          </w:p>
          <w:p w14:paraId="013D313F" w14:textId="77777777" w:rsidR="00C619A4" w:rsidRPr="00EA25E7" w:rsidRDefault="00C619A4" w:rsidP="00E43675">
            <w:pPr>
              <w:rPr>
                <w:rFonts w:ascii="PermianSerifTypeface" w:hAnsi="PermianSerifTypeface"/>
                <w:sz w:val="16"/>
                <w:szCs w:val="16"/>
              </w:rPr>
            </w:pPr>
            <w:r w:rsidRPr="00EA25E7">
              <w:rPr>
                <w:rFonts w:ascii="PermianSerifTypeface" w:hAnsi="PermianSerifTypeface"/>
                <w:sz w:val="16"/>
                <w:szCs w:val="16"/>
              </w:rPr>
              <w:t>d) scenarii de fraudă cunoscute în ceea ce privește furnizarea de servicii de plată.”.</w:t>
            </w:r>
          </w:p>
          <w:p w14:paraId="5F4D9540" w14:textId="4295A08E" w:rsidR="00C619A4" w:rsidRPr="00EA25E7" w:rsidRDefault="00C619A4" w:rsidP="00E43675">
            <w:pPr>
              <w:rPr>
                <w:rFonts w:ascii="PermianSerifTypeface" w:hAnsi="PermianSerifTypeface"/>
                <w:sz w:val="16"/>
                <w:szCs w:val="16"/>
              </w:rPr>
            </w:pPr>
          </w:p>
        </w:tc>
        <w:tc>
          <w:tcPr>
            <w:tcW w:w="3865" w:type="dxa"/>
          </w:tcPr>
          <w:p w14:paraId="3E6394A3" w14:textId="112C980F" w:rsidR="00C619A4" w:rsidRPr="00EA25E7" w:rsidRDefault="00C619A4" w:rsidP="00E43675">
            <w:pPr>
              <w:rPr>
                <w:rFonts w:ascii="PermianSerifTypeface" w:hAnsi="PermianSerifTypeface"/>
                <w:b/>
                <w:bCs/>
                <w:sz w:val="16"/>
                <w:szCs w:val="16"/>
              </w:rPr>
            </w:pPr>
            <w:r w:rsidRPr="00EA25E7">
              <w:rPr>
                <w:rFonts w:ascii="PermianSerifTypeface" w:hAnsi="PermianSerifTypeface"/>
                <w:b/>
                <w:bCs/>
                <w:sz w:val="16"/>
                <w:szCs w:val="16"/>
              </w:rPr>
              <w:t>Se acceptă</w:t>
            </w:r>
          </w:p>
        </w:tc>
      </w:tr>
      <w:tr w:rsidR="00EA25E7" w:rsidRPr="00EA25E7" w14:paraId="4D6016EB" w14:textId="77777777" w:rsidTr="008435FC">
        <w:trPr>
          <w:trHeight w:val="222"/>
        </w:trPr>
        <w:tc>
          <w:tcPr>
            <w:tcW w:w="4390" w:type="dxa"/>
            <w:vMerge/>
          </w:tcPr>
          <w:p w14:paraId="25404A72" w14:textId="77777777" w:rsidR="00C619A4" w:rsidRPr="00EA25E7" w:rsidRDefault="00C619A4" w:rsidP="00E43675">
            <w:pPr>
              <w:rPr>
                <w:rFonts w:ascii="PermianSerifTypeface" w:hAnsi="PermianSerifTypeface"/>
                <w:sz w:val="16"/>
                <w:szCs w:val="16"/>
              </w:rPr>
            </w:pPr>
          </w:p>
        </w:tc>
        <w:tc>
          <w:tcPr>
            <w:tcW w:w="1701" w:type="dxa"/>
            <w:vAlign w:val="center"/>
          </w:tcPr>
          <w:p w14:paraId="2E74D0E1" w14:textId="3A46DFD0" w:rsidR="00C619A4" w:rsidRPr="00EA25E7" w:rsidRDefault="00C619A4" w:rsidP="00E43675">
            <w:pPr>
              <w:jc w:val="center"/>
              <w:rPr>
                <w:rFonts w:ascii="PermianSerifTypeface" w:hAnsi="PermianSerifTypeface"/>
                <w:sz w:val="16"/>
                <w:szCs w:val="16"/>
              </w:rPr>
            </w:pPr>
            <w:r w:rsidRPr="00EA25E7">
              <w:rPr>
                <w:rFonts w:ascii="PermianSerifTypeface" w:hAnsi="PermianSerifTypeface"/>
                <w:sz w:val="16"/>
                <w:szCs w:val="16"/>
              </w:rPr>
              <w:t>Ministerul Finanțelor</w:t>
            </w:r>
          </w:p>
        </w:tc>
        <w:tc>
          <w:tcPr>
            <w:tcW w:w="1275" w:type="dxa"/>
            <w:vAlign w:val="center"/>
          </w:tcPr>
          <w:p w14:paraId="527E1CEE" w14:textId="7C723D1F" w:rsidR="00C619A4" w:rsidRPr="00EA25E7" w:rsidRDefault="00C619A4" w:rsidP="00E43675">
            <w:pPr>
              <w:jc w:val="center"/>
              <w:rPr>
                <w:rFonts w:ascii="PermianSerifTypeface" w:hAnsi="PermianSerifTypeface"/>
                <w:sz w:val="16"/>
                <w:szCs w:val="16"/>
              </w:rPr>
            </w:pPr>
            <w:r w:rsidRPr="00EA25E7">
              <w:rPr>
                <w:rFonts w:ascii="PermianSerifTypeface" w:hAnsi="PermianSerifTypeface"/>
                <w:sz w:val="16"/>
                <w:szCs w:val="16"/>
              </w:rPr>
              <w:t>74</w:t>
            </w:r>
          </w:p>
        </w:tc>
        <w:tc>
          <w:tcPr>
            <w:tcW w:w="4536" w:type="dxa"/>
          </w:tcPr>
          <w:p w14:paraId="3F07176E" w14:textId="140BD13D" w:rsidR="00C619A4" w:rsidRPr="00EA25E7" w:rsidRDefault="00C619A4" w:rsidP="00E43675">
            <w:pPr>
              <w:rPr>
                <w:rFonts w:ascii="PermianSerifTypeface" w:hAnsi="PermianSerifTypeface"/>
                <w:sz w:val="16"/>
                <w:szCs w:val="16"/>
              </w:rPr>
            </w:pPr>
            <w:r w:rsidRPr="00EA25E7">
              <w:rPr>
                <w:rFonts w:ascii="PermianSerifTypeface" w:hAnsi="PermianSerifTypeface"/>
                <w:sz w:val="16"/>
                <w:szCs w:val="16"/>
              </w:rPr>
              <w:t>Întru asigurarea obligativității luării în considerare a factorilor bazați pe riscuri de către prestatorii de servicii de plată care intenționează să scutească operațiunile electronice de plată la distanță de la autentificarea strictă a clienților, se consideră oportun transpunerea și</w:t>
            </w:r>
            <w:r w:rsidR="009E4018">
              <w:rPr>
                <w:rFonts w:ascii="PermianSerifTypeface" w:hAnsi="PermianSerifTypeface"/>
                <w:sz w:val="16"/>
                <w:szCs w:val="16"/>
              </w:rPr>
              <w:t xml:space="preserve"> a </w:t>
            </w:r>
            <w:r w:rsidRPr="00EA25E7">
              <w:rPr>
                <w:rFonts w:ascii="PermianSerifTypeface" w:hAnsi="PermianSerifTypeface"/>
                <w:sz w:val="16"/>
                <w:szCs w:val="16"/>
              </w:rPr>
              <w:t xml:space="preserve"> prevederilor art.18 alin (3) din Regulamentul UE</w:t>
            </w:r>
            <w:r w:rsidR="009E4018">
              <w:rPr>
                <w:rFonts w:ascii="PermianSerifTypeface" w:hAnsi="PermianSerifTypeface"/>
                <w:sz w:val="16"/>
                <w:szCs w:val="16"/>
              </w:rPr>
              <w:t>,</w:t>
            </w:r>
            <w:r w:rsidRPr="00EA25E7">
              <w:rPr>
                <w:rFonts w:ascii="PermianSerifTypeface" w:hAnsi="PermianSerifTypeface"/>
                <w:sz w:val="16"/>
                <w:szCs w:val="16"/>
              </w:rPr>
              <w:t xml:space="preserve"> întrucât acestea nu se regăsesc în proiect.</w:t>
            </w:r>
          </w:p>
          <w:p w14:paraId="4B28C475" w14:textId="787BC37A" w:rsidR="00C619A4" w:rsidRPr="00EA25E7" w:rsidRDefault="00C619A4" w:rsidP="00E43675">
            <w:pPr>
              <w:rPr>
                <w:rFonts w:ascii="PermianSerifTypeface" w:hAnsi="PermianSerifTypeface"/>
                <w:sz w:val="16"/>
                <w:szCs w:val="16"/>
              </w:rPr>
            </w:pPr>
          </w:p>
        </w:tc>
        <w:tc>
          <w:tcPr>
            <w:tcW w:w="3865" w:type="dxa"/>
          </w:tcPr>
          <w:p w14:paraId="3CB75EB3" w14:textId="77777777" w:rsidR="00C619A4" w:rsidRPr="00EA25E7" w:rsidRDefault="00C619A4" w:rsidP="00E43675">
            <w:pPr>
              <w:rPr>
                <w:rFonts w:ascii="PermianSerifTypeface" w:hAnsi="PermianSerifTypeface"/>
                <w:b/>
                <w:bCs/>
                <w:sz w:val="16"/>
                <w:szCs w:val="16"/>
              </w:rPr>
            </w:pPr>
            <w:r w:rsidRPr="00EA25E7">
              <w:rPr>
                <w:rFonts w:ascii="PermianSerifTypeface" w:hAnsi="PermianSerifTypeface"/>
                <w:b/>
                <w:bCs/>
                <w:sz w:val="16"/>
                <w:szCs w:val="16"/>
              </w:rPr>
              <w:t>Comentariu:</w:t>
            </w:r>
          </w:p>
          <w:p w14:paraId="0C13AE17" w14:textId="77777777" w:rsidR="00C619A4" w:rsidRPr="00EA25E7" w:rsidRDefault="00C619A4" w:rsidP="00E43675">
            <w:pPr>
              <w:rPr>
                <w:rFonts w:ascii="PermianSerifTypeface" w:hAnsi="PermianSerifTypeface"/>
                <w:b/>
                <w:bCs/>
                <w:sz w:val="16"/>
                <w:szCs w:val="16"/>
              </w:rPr>
            </w:pPr>
          </w:p>
          <w:p w14:paraId="760588DA" w14:textId="77DD3001" w:rsidR="00C619A4" w:rsidRPr="00EA25E7" w:rsidRDefault="00C619A4">
            <w:pPr>
              <w:rPr>
                <w:rFonts w:ascii="PermianSerifTypeface" w:hAnsi="PermianSerifTypeface"/>
                <w:sz w:val="16"/>
                <w:szCs w:val="16"/>
              </w:rPr>
            </w:pPr>
            <w:r w:rsidRPr="00EA25E7">
              <w:rPr>
                <w:rFonts w:ascii="PermianSerifTypeface" w:hAnsi="PermianSerifTypeface"/>
                <w:sz w:val="16"/>
                <w:szCs w:val="16"/>
              </w:rPr>
              <w:t>Art</w:t>
            </w:r>
            <w:r w:rsidR="00146905">
              <w:rPr>
                <w:rFonts w:ascii="PermianSerifTypeface" w:hAnsi="PermianSerifTypeface"/>
                <w:sz w:val="16"/>
                <w:szCs w:val="16"/>
              </w:rPr>
              <w:t>.</w:t>
            </w:r>
            <w:r w:rsidRPr="00EA25E7">
              <w:rPr>
                <w:rFonts w:ascii="PermianSerifTypeface" w:hAnsi="PermianSerifTypeface"/>
                <w:sz w:val="16"/>
                <w:szCs w:val="16"/>
              </w:rPr>
              <w:t xml:space="preserve"> 18 alin. (3) din Regulamentul UE se regăsește la pct. 5 din proiectul regulamentului.</w:t>
            </w:r>
          </w:p>
        </w:tc>
      </w:tr>
      <w:tr w:rsidR="00EA25E7" w:rsidRPr="00EA25E7" w14:paraId="4A887E03" w14:textId="77777777" w:rsidTr="008435FC">
        <w:trPr>
          <w:trHeight w:val="222"/>
        </w:trPr>
        <w:tc>
          <w:tcPr>
            <w:tcW w:w="4390" w:type="dxa"/>
            <w:vMerge/>
          </w:tcPr>
          <w:p w14:paraId="4D12E688" w14:textId="77777777" w:rsidR="00C619A4" w:rsidRPr="00EA25E7" w:rsidRDefault="00C619A4" w:rsidP="00E43675">
            <w:pPr>
              <w:rPr>
                <w:rFonts w:ascii="PermianSerifTypeface" w:hAnsi="PermianSerifTypeface"/>
                <w:sz w:val="16"/>
                <w:szCs w:val="16"/>
              </w:rPr>
            </w:pPr>
          </w:p>
        </w:tc>
        <w:tc>
          <w:tcPr>
            <w:tcW w:w="1701" w:type="dxa"/>
            <w:vAlign w:val="center"/>
          </w:tcPr>
          <w:p w14:paraId="6922BCA8" w14:textId="48C4FB05" w:rsidR="00C619A4" w:rsidRPr="00EA25E7" w:rsidRDefault="00C619A4" w:rsidP="00E43675">
            <w:pPr>
              <w:jc w:val="center"/>
              <w:rPr>
                <w:rFonts w:ascii="PermianSerifTypeface" w:hAnsi="PermianSerifTypeface"/>
                <w:sz w:val="16"/>
                <w:szCs w:val="16"/>
              </w:rPr>
            </w:pPr>
            <w:r w:rsidRPr="00EA25E7">
              <w:rPr>
                <w:rFonts w:ascii="PermianSerifTypeface" w:hAnsi="PermianSerifTypeface"/>
                <w:sz w:val="16"/>
                <w:szCs w:val="16"/>
              </w:rPr>
              <w:t>Asociația Băncilor din Moldova</w:t>
            </w:r>
          </w:p>
        </w:tc>
        <w:tc>
          <w:tcPr>
            <w:tcW w:w="1275" w:type="dxa"/>
            <w:vAlign w:val="center"/>
          </w:tcPr>
          <w:p w14:paraId="74AC5D48" w14:textId="77777777" w:rsidR="00C619A4" w:rsidRPr="00EA25E7" w:rsidRDefault="00C619A4" w:rsidP="00E43675">
            <w:pPr>
              <w:jc w:val="center"/>
              <w:rPr>
                <w:rFonts w:ascii="PermianSerifTypeface" w:hAnsi="PermianSerifTypeface"/>
                <w:sz w:val="16"/>
                <w:szCs w:val="16"/>
              </w:rPr>
            </w:pPr>
          </w:p>
        </w:tc>
        <w:tc>
          <w:tcPr>
            <w:tcW w:w="4536" w:type="dxa"/>
          </w:tcPr>
          <w:p w14:paraId="2C2F2C3D" w14:textId="49A6548C" w:rsidR="00C619A4" w:rsidRPr="00EA25E7" w:rsidRDefault="00C619A4" w:rsidP="00E43675">
            <w:pPr>
              <w:rPr>
                <w:rFonts w:ascii="PermianSerifTypeface" w:hAnsi="PermianSerifTypeface"/>
                <w:sz w:val="16"/>
                <w:szCs w:val="16"/>
              </w:rPr>
            </w:pPr>
            <w:r w:rsidRPr="00EA25E7">
              <w:rPr>
                <w:rFonts w:ascii="PermianSerifTypeface" w:hAnsi="PermianSerifTypeface"/>
                <w:sz w:val="16"/>
                <w:szCs w:val="16"/>
              </w:rPr>
              <w:t>Formularea de la pct.33 (6) este una confuză, cre</w:t>
            </w:r>
            <w:r w:rsidR="009E4018">
              <w:rPr>
                <w:rFonts w:ascii="PermianSerifTypeface" w:hAnsi="PermianSerifTypeface"/>
                <w:sz w:val="16"/>
                <w:szCs w:val="16"/>
              </w:rPr>
              <w:t>â</w:t>
            </w:r>
            <w:r w:rsidRPr="00EA25E7">
              <w:rPr>
                <w:rFonts w:ascii="PermianSerifTypeface" w:hAnsi="PermianSerifTypeface"/>
                <w:sz w:val="16"/>
                <w:szCs w:val="16"/>
              </w:rPr>
              <w:t>nd impresia că acest alineat (6) este în contradicție cu formularea expusă în p</w:t>
            </w:r>
            <w:r w:rsidR="009E4018">
              <w:rPr>
                <w:rFonts w:ascii="PermianSerifTypeface" w:hAnsi="PermianSerifTypeface"/>
                <w:sz w:val="16"/>
                <w:szCs w:val="16"/>
              </w:rPr>
              <w:t>ct.</w:t>
            </w:r>
            <w:r w:rsidRPr="00EA25E7">
              <w:rPr>
                <w:rFonts w:ascii="PermianSerifTypeface" w:hAnsi="PermianSerifTypeface"/>
                <w:sz w:val="16"/>
                <w:szCs w:val="16"/>
              </w:rPr>
              <w:t xml:space="preserve"> 33.</w:t>
            </w:r>
          </w:p>
          <w:p w14:paraId="138394B6" w14:textId="55D0EFD4" w:rsidR="00C619A4" w:rsidRPr="00EA25E7" w:rsidRDefault="00C619A4" w:rsidP="00E43675">
            <w:pPr>
              <w:rPr>
                <w:rFonts w:ascii="PermianSerifTypeface" w:hAnsi="PermianSerifTypeface"/>
                <w:sz w:val="16"/>
                <w:szCs w:val="16"/>
              </w:rPr>
            </w:pPr>
          </w:p>
        </w:tc>
        <w:tc>
          <w:tcPr>
            <w:tcW w:w="3865" w:type="dxa"/>
          </w:tcPr>
          <w:p w14:paraId="48242B32" w14:textId="77777777" w:rsidR="00C619A4" w:rsidRPr="00EA25E7" w:rsidRDefault="00283F51" w:rsidP="00E43675">
            <w:pPr>
              <w:rPr>
                <w:rFonts w:ascii="PermianSerifTypeface" w:hAnsi="PermianSerifTypeface"/>
                <w:b/>
                <w:bCs/>
                <w:sz w:val="16"/>
                <w:szCs w:val="16"/>
              </w:rPr>
            </w:pPr>
            <w:r w:rsidRPr="00EA25E7">
              <w:rPr>
                <w:rFonts w:ascii="PermianSerifTypeface" w:hAnsi="PermianSerifTypeface"/>
                <w:b/>
                <w:bCs/>
                <w:sz w:val="16"/>
                <w:szCs w:val="16"/>
              </w:rPr>
              <w:t>Comentariu:</w:t>
            </w:r>
          </w:p>
          <w:p w14:paraId="6507CE9A" w14:textId="77777777" w:rsidR="00283F51" w:rsidRPr="00EA25E7" w:rsidRDefault="00283F51" w:rsidP="00E43675">
            <w:pPr>
              <w:rPr>
                <w:rFonts w:ascii="PermianSerifTypeface" w:hAnsi="PermianSerifTypeface"/>
                <w:b/>
                <w:bCs/>
                <w:sz w:val="16"/>
                <w:szCs w:val="16"/>
              </w:rPr>
            </w:pPr>
          </w:p>
          <w:p w14:paraId="71A2B639" w14:textId="0D065687" w:rsidR="00283F51" w:rsidRPr="00EA25E7" w:rsidRDefault="00283F51" w:rsidP="00E43675">
            <w:pPr>
              <w:rPr>
                <w:rFonts w:ascii="PermianSerifTypeface" w:hAnsi="PermianSerifTypeface"/>
                <w:sz w:val="16"/>
                <w:szCs w:val="16"/>
              </w:rPr>
            </w:pPr>
            <w:r w:rsidRPr="00EA25E7">
              <w:rPr>
                <w:rFonts w:ascii="PermianSerifTypeface" w:hAnsi="PermianSerifTypeface"/>
                <w:sz w:val="16"/>
                <w:szCs w:val="16"/>
              </w:rPr>
              <w:t xml:space="preserve">Această confuzie </w:t>
            </w:r>
            <w:r w:rsidR="00085AD7" w:rsidRPr="00EA25E7">
              <w:rPr>
                <w:rFonts w:ascii="PermianSerifTypeface" w:hAnsi="PermianSerifTypeface"/>
                <w:sz w:val="16"/>
                <w:szCs w:val="16"/>
              </w:rPr>
              <w:t>este una de natură redacțională/ de structură.</w:t>
            </w:r>
          </w:p>
          <w:p w14:paraId="0B8C1AA5" w14:textId="6DDF5996" w:rsidR="00085AD7" w:rsidRPr="00EA25E7" w:rsidRDefault="00085AD7" w:rsidP="00E43675">
            <w:pPr>
              <w:rPr>
                <w:rFonts w:ascii="PermianSerifTypeface" w:hAnsi="PermianSerifTypeface"/>
                <w:sz w:val="16"/>
                <w:szCs w:val="16"/>
              </w:rPr>
            </w:pPr>
            <w:r w:rsidRPr="00EA25E7">
              <w:rPr>
                <w:rFonts w:ascii="PermianSerifTypeface" w:hAnsi="PermianSerifTypeface"/>
                <w:sz w:val="16"/>
                <w:szCs w:val="16"/>
              </w:rPr>
              <w:t>Prin urmare</w:t>
            </w:r>
            <w:r w:rsidR="0094615A">
              <w:rPr>
                <w:rFonts w:ascii="PermianSerifTypeface" w:hAnsi="PermianSerifTypeface"/>
                <w:sz w:val="16"/>
                <w:szCs w:val="16"/>
              </w:rPr>
              <w:t>,</w:t>
            </w:r>
            <w:r w:rsidRPr="00EA25E7">
              <w:rPr>
                <w:rFonts w:ascii="PermianSerifTypeface" w:hAnsi="PermianSerifTypeface"/>
                <w:sz w:val="16"/>
                <w:szCs w:val="16"/>
              </w:rPr>
              <w:t xml:space="preserve"> pct.33 a fost ajustat din punct de vedere structur</w:t>
            </w:r>
            <w:r w:rsidR="0094615A">
              <w:rPr>
                <w:rFonts w:ascii="PermianSerifTypeface" w:hAnsi="PermianSerifTypeface"/>
                <w:sz w:val="16"/>
                <w:szCs w:val="16"/>
              </w:rPr>
              <w:t>al</w:t>
            </w:r>
            <w:r w:rsidRPr="00EA25E7">
              <w:rPr>
                <w:rFonts w:ascii="PermianSerifTypeface" w:hAnsi="PermianSerifTypeface"/>
                <w:sz w:val="16"/>
                <w:szCs w:val="16"/>
              </w:rPr>
              <w:t>.</w:t>
            </w:r>
          </w:p>
          <w:p w14:paraId="38B9D2C5" w14:textId="2C7CB938" w:rsidR="00085AD7" w:rsidRPr="00EA25E7" w:rsidRDefault="00085AD7" w:rsidP="00E43675">
            <w:pPr>
              <w:rPr>
                <w:rFonts w:ascii="PermianSerifTypeface" w:hAnsi="PermianSerifTypeface"/>
                <w:sz w:val="16"/>
                <w:szCs w:val="16"/>
              </w:rPr>
            </w:pPr>
            <w:r w:rsidRPr="00EA25E7">
              <w:rPr>
                <w:rFonts w:ascii="PermianSerifTypeface" w:hAnsi="PermianSerifTypeface"/>
                <w:sz w:val="16"/>
                <w:szCs w:val="16"/>
              </w:rPr>
              <w:t xml:space="preserve">A se vedea propunerea și comentariul </w:t>
            </w:r>
            <w:r w:rsidR="0094615A">
              <w:rPr>
                <w:rFonts w:ascii="PermianSerifTypeface" w:hAnsi="PermianSerifTypeface"/>
                <w:sz w:val="16"/>
                <w:szCs w:val="16"/>
              </w:rPr>
              <w:t xml:space="preserve">de la </w:t>
            </w:r>
            <w:r w:rsidRPr="00EA25E7">
              <w:rPr>
                <w:rFonts w:ascii="PermianSerifTypeface" w:hAnsi="PermianSerifTypeface"/>
                <w:sz w:val="16"/>
                <w:szCs w:val="16"/>
              </w:rPr>
              <w:t>nr. 73 din sinteză.</w:t>
            </w:r>
          </w:p>
          <w:p w14:paraId="39ECBFD7" w14:textId="7FA2C24D" w:rsidR="00085AD7" w:rsidRPr="00EA25E7" w:rsidRDefault="00085AD7" w:rsidP="00E43675">
            <w:pPr>
              <w:rPr>
                <w:rFonts w:ascii="PermianSerifTypeface" w:hAnsi="PermianSerifTypeface"/>
                <w:sz w:val="16"/>
                <w:szCs w:val="16"/>
              </w:rPr>
            </w:pPr>
          </w:p>
        </w:tc>
      </w:tr>
      <w:tr w:rsidR="00EA25E7" w:rsidRPr="00EA25E7" w14:paraId="70B0465C" w14:textId="77777777" w:rsidTr="008435FC">
        <w:trPr>
          <w:trHeight w:val="222"/>
        </w:trPr>
        <w:tc>
          <w:tcPr>
            <w:tcW w:w="4390" w:type="dxa"/>
            <w:vMerge w:val="restart"/>
          </w:tcPr>
          <w:p w14:paraId="6713F467" w14:textId="459FB9DC" w:rsidR="00E43675" w:rsidRPr="00EA25E7" w:rsidRDefault="00E05350" w:rsidP="00E43675">
            <w:pPr>
              <w:rPr>
                <w:rFonts w:ascii="PermianSerifTypeface" w:hAnsi="PermianSerifTypeface"/>
                <w:sz w:val="16"/>
                <w:szCs w:val="16"/>
              </w:rPr>
            </w:pPr>
            <w:r w:rsidRPr="00EA25E7">
              <w:rPr>
                <w:rFonts w:ascii="PermianSerifTypeface" w:hAnsi="PermianSerifTypeface"/>
                <w:sz w:val="16"/>
                <w:szCs w:val="16"/>
              </w:rPr>
              <w:t>4</w:t>
            </w:r>
            <w:r w:rsidR="00E43675" w:rsidRPr="00EA25E7">
              <w:rPr>
                <w:rFonts w:ascii="PermianSerifTypeface" w:hAnsi="PermianSerifTypeface"/>
                <w:sz w:val="16"/>
                <w:szCs w:val="16"/>
              </w:rPr>
              <w:t>5. Pentru fiecare tip de operațiune menționată în tabelul din anexa nr.1, prestatorul serviciilor de plată se asigură că ratele globale ale fraudelor pentru toate tipurile de operațiuni de plată.</w:t>
            </w:r>
          </w:p>
        </w:tc>
        <w:tc>
          <w:tcPr>
            <w:tcW w:w="1701" w:type="dxa"/>
            <w:vAlign w:val="center"/>
          </w:tcPr>
          <w:p w14:paraId="03940A55" w14:textId="77777777" w:rsidR="00E43675" w:rsidRPr="00EA25E7" w:rsidRDefault="00E43675" w:rsidP="00E43675">
            <w:pPr>
              <w:jc w:val="center"/>
              <w:rPr>
                <w:rFonts w:ascii="PermianSerifTypeface" w:hAnsi="PermianSerifTypeface"/>
                <w:sz w:val="16"/>
                <w:szCs w:val="16"/>
              </w:rPr>
            </w:pPr>
            <w:r w:rsidRPr="00EA25E7">
              <w:rPr>
                <w:rFonts w:ascii="PermianSerifTypeface" w:hAnsi="PermianSerifTypeface"/>
                <w:sz w:val="16"/>
                <w:szCs w:val="16"/>
              </w:rPr>
              <w:t>B.C. „Victoriabank” S.A.</w:t>
            </w:r>
          </w:p>
        </w:tc>
        <w:tc>
          <w:tcPr>
            <w:tcW w:w="1275" w:type="dxa"/>
            <w:vAlign w:val="center"/>
          </w:tcPr>
          <w:p w14:paraId="615D1C78" w14:textId="1BAA0078" w:rsidR="00E43675" w:rsidRPr="00EA25E7" w:rsidRDefault="00E43675" w:rsidP="00E43675">
            <w:pPr>
              <w:jc w:val="center"/>
              <w:rPr>
                <w:rFonts w:ascii="PermianSerifTypeface" w:hAnsi="PermianSerifTypeface"/>
                <w:sz w:val="16"/>
                <w:szCs w:val="16"/>
              </w:rPr>
            </w:pPr>
            <w:r w:rsidRPr="00EA25E7">
              <w:rPr>
                <w:rFonts w:ascii="PermianSerifTypeface" w:hAnsi="PermianSerifTypeface"/>
                <w:sz w:val="16"/>
                <w:szCs w:val="16"/>
              </w:rPr>
              <w:t>75</w:t>
            </w:r>
          </w:p>
        </w:tc>
        <w:tc>
          <w:tcPr>
            <w:tcW w:w="4536" w:type="dxa"/>
          </w:tcPr>
          <w:p w14:paraId="4C1A0D45" w14:textId="47DA5835" w:rsidR="00E43675" w:rsidRPr="00EA25E7" w:rsidRDefault="009E4018">
            <w:pPr>
              <w:rPr>
                <w:rFonts w:ascii="PermianSerifTypeface" w:hAnsi="PermianSerifTypeface"/>
                <w:sz w:val="16"/>
                <w:szCs w:val="16"/>
              </w:rPr>
            </w:pPr>
            <w:r>
              <w:rPr>
                <w:rFonts w:ascii="PermianSerifTypeface" w:hAnsi="PermianSerifTypeface"/>
                <w:sz w:val="16"/>
                <w:szCs w:val="16"/>
              </w:rPr>
              <w:t>La p</w:t>
            </w:r>
            <w:r w:rsidR="00E43675" w:rsidRPr="00EA25E7">
              <w:rPr>
                <w:rFonts w:ascii="PermianSerifTypeface" w:hAnsi="PermianSerifTypeface"/>
                <w:sz w:val="16"/>
                <w:szCs w:val="16"/>
              </w:rPr>
              <w:t>ct. 35 nu este clară formularea.</w:t>
            </w:r>
          </w:p>
        </w:tc>
        <w:tc>
          <w:tcPr>
            <w:tcW w:w="3865" w:type="dxa"/>
          </w:tcPr>
          <w:p w14:paraId="1E7BFC91" w14:textId="77777777" w:rsidR="00E43675" w:rsidRPr="00EA25E7" w:rsidRDefault="00E43675" w:rsidP="00E43675">
            <w:pPr>
              <w:rPr>
                <w:rFonts w:ascii="PermianSerifTypeface" w:hAnsi="PermianSerifTypeface"/>
                <w:b/>
                <w:bCs/>
                <w:sz w:val="16"/>
                <w:szCs w:val="16"/>
              </w:rPr>
            </w:pPr>
            <w:r w:rsidRPr="00EA25E7">
              <w:rPr>
                <w:rFonts w:ascii="PermianSerifTypeface" w:hAnsi="PermianSerifTypeface"/>
                <w:b/>
                <w:bCs/>
                <w:sz w:val="16"/>
                <w:szCs w:val="16"/>
              </w:rPr>
              <w:t>Se acceptă</w:t>
            </w:r>
          </w:p>
          <w:p w14:paraId="1594FAC1" w14:textId="77777777" w:rsidR="00E43675" w:rsidRPr="00EA25E7" w:rsidRDefault="00E43675" w:rsidP="00E43675">
            <w:pPr>
              <w:rPr>
                <w:rFonts w:ascii="PermianSerifTypeface" w:hAnsi="PermianSerifTypeface"/>
                <w:sz w:val="16"/>
                <w:szCs w:val="16"/>
              </w:rPr>
            </w:pPr>
          </w:p>
          <w:p w14:paraId="0F647ACF" w14:textId="630776BB" w:rsidR="00E43675" w:rsidRPr="00EA25E7" w:rsidRDefault="00E43675" w:rsidP="00E43675">
            <w:pPr>
              <w:rPr>
                <w:rFonts w:ascii="PermianSerifTypeface" w:hAnsi="PermianSerifTypeface"/>
                <w:sz w:val="16"/>
                <w:szCs w:val="16"/>
              </w:rPr>
            </w:pPr>
            <w:r w:rsidRPr="00EA25E7">
              <w:rPr>
                <w:rFonts w:ascii="PermianSerifTypeface" w:hAnsi="PermianSerifTypeface"/>
                <w:sz w:val="16"/>
                <w:szCs w:val="16"/>
              </w:rPr>
              <w:t>Acest punct va avea următoarea redacție:</w:t>
            </w:r>
          </w:p>
          <w:p w14:paraId="1CC80F9F" w14:textId="77777777" w:rsidR="00E43675" w:rsidRPr="00EA25E7" w:rsidRDefault="00E43675" w:rsidP="00E43675">
            <w:pPr>
              <w:rPr>
                <w:rFonts w:ascii="PermianSerifTypeface" w:hAnsi="PermianSerifTypeface"/>
                <w:sz w:val="16"/>
                <w:szCs w:val="16"/>
              </w:rPr>
            </w:pPr>
          </w:p>
          <w:p w14:paraId="6500F47D" w14:textId="30B77764" w:rsidR="00E43675" w:rsidRPr="00EA25E7" w:rsidRDefault="00E05350" w:rsidP="00E43675">
            <w:pPr>
              <w:rPr>
                <w:rFonts w:ascii="PermianSerifTypeface" w:hAnsi="PermianSerifTypeface"/>
                <w:sz w:val="16"/>
                <w:szCs w:val="16"/>
              </w:rPr>
            </w:pPr>
            <w:r w:rsidRPr="00EA25E7">
              <w:rPr>
                <w:rFonts w:ascii="PermianSerifTypeface" w:hAnsi="PermianSerifTypeface"/>
                <w:sz w:val="16"/>
                <w:szCs w:val="16"/>
              </w:rPr>
              <w:t>45.</w:t>
            </w:r>
            <w:r w:rsidRPr="00EA25E7">
              <w:rPr>
                <w:rFonts w:ascii="PermianSerifTypeface" w:hAnsi="PermianSerifTypeface"/>
                <w:sz w:val="16"/>
                <w:szCs w:val="16"/>
              </w:rPr>
              <w:tab/>
              <w:t>Pentru fiecare tip de operațiune prevăzută în tabelul din anexa nr.1, prestatorul de servicii de plată se asigură că ratele globale ale fraudelor pentru toate tipurile de operațiuni de plată sunt echivalente sau nu depășesc valorile ratelor de referință ale fraudelor pentru același tip de operațiune de plată indicată în tabelul din anexa nr.1.</w:t>
            </w:r>
          </w:p>
        </w:tc>
      </w:tr>
      <w:tr w:rsidR="00EA25E7" w:rsidRPr="00EA25E7" w14:paraId="722D181A" w14:textId="77777777" w:rsidTr="008435FC">
        <w:trPr>
          <w:trHeight w:val="222"/>
        </w:trPr>
        <w:tc>
          <w:tcPr>
            <w:tcW w:w="4390" w:type="dxa"/>
            <w:vMerge/>
          </w:tcPr>
          <w:p w14:paraId="3588274A" w14:textId="77777777" w:rsidR="00E43675" w:rsidRPr="00EA25E7" w:rsidRDefault="00E43675" w:rsidP="00E43675">
            <w:pPr>
              <w:rPr>
                <w:rFonts w:ascii="PermianSerifTypeface" w:hAnsi="PermianSerifTypeface"/>
                <w:sz w:val="16"/>
                <w:szCs w:val="16"/>
              </w:rPr>
            </w:pPr>
          </w:p>
        </w:tc>
        <w:tc>
          <w:tcPr>
            <w:tcW w:w="1701" w:type="dxa"/>
            <w:vAlign w:val="center"/>
          </w:tcPr>
          <w:p w14:paraId="43582311" w14:textId="77777777" w:rsidR="00E43675" w:rsidRPr="00EA25E7" w:rsidRDefault="00E43675" w:rsidP="00E43675">
            <w:pPr>
              <w:jc w:val="center"/>
              <w:rPr>
                <w:rFonts w:ascii="PermianSerifTypeface" w:hAnsi="PermianSerifTypeface"/>
                <w:sz w:val="16"/>
                <w:szCs w:val="16"/>
              </w:rPr>
            </w:pPr>
            <w:r w:rsidRPr="00EA25E7">
              <w:rPr>
                <w:rFonts w:ascii="PermianSerifTypeface" w:hAnsi="PermianSerifTypeface"/>
                <w:sz w:val="16"/>
                <w:szCs w:val="16"/>
              </w:rPr>
              <w:t>Î.S.„Poșta Moldovei”</w:t>
            </w:r>
          </w:p>
        </w:tc>
        <w:tc>
          <w:tcPr>
            <w:tcW w:w="1275" w:type="dxa"/>
            <w:vAlign w:val="center"/>
          </w:tcPr>
          <w:p w14:paraId="27460D35" w14:textId="096C1478" w:rsidR="00E43675" w:rsidRPr="00EA25E7" w:rsidRDefault="00E43675" w:rsidP="00E43675">
            <w:pPr>
              <w:jc w:val="center"/>
              <w:rPr>
                <w:rFonts w:ascii="PermianSerifTypeface" w:hAnsi="PermianSerifTypeface"/>
                <w:sz w:val="16"/>
                <w:szCs w:val="16"/>
              </w:rPr>
            </w:pPr>
            <w:r w:rsidRPr="00EA25E7">
              <w:rPr>
                <w:rFonts w:ascii="PermianSerifTypeface" w:hAnsi="PermianSerifTypeface"/>
                <w:sz w:val="16"/>
                <w:szCs w:val="16"/>
              </w:rPr>
              <w:t>76</w:t>
            </w:r>
          </w:p>
        </w:tc>
        <w:tc>
          <w:tcPr>
            <w:tcW w:w="4536" w:type="dxa"/>
          </w:tcPr>
          <w:p w14:paraId="45756F6A" w14:textId="77777777" w:rsidR="00E43675" w:rsidRPr="00EA25E7" w:rsidRDefault="00E43675" w:rsidP="00E43675">
            <w:pPr>
              <w:rPr>
                <w:rFonts w:ascii="PermianSerifTypeface" w:hAnsi="PermianSerifTypeface"/>
                <w:sz w:val="16"/>
                <w:szCs w:val="16"/>
              </w:rPr>
            </w:pPr>
            <w:r w:rsidRPr="00EA25E7">
              <w:rPr>
                <w:rFonts w:ascii="PermianSerifTypeface" w:hAnsi="PermianSerifTypeface"/>
                <w:sz w:val="16"/>
                <w:szCs w:val="16"/>
              </w:rPr>
              <w:t>La pct. 35 și 76 sintagma „prestatorul serviciilor de plată” de substituit cu sintagma „prestatorul de servicii de plată”, precum e definit în Legea nr.114/2012.</w:t>
            </w:r>
          </w:p>
          <w:p w14:paraId="45400216" w14:textId="77777777" w:rsidR="00E43675" w:rsidRPr="00EA25E7" w:rsidRDefault="00E43675" w:rsidP="00E43675">
            <w:pPr>
              <w:rPr>
                <w:rFonts w:ascii="PermianSerifTypeface" w:hAnsi="PermianSerifTypeface"/>
                <w:sz w:val="16"/>
                <w:szCs w:val="16"/>
              </w:rPr>
            </w:pPr>
          </w:p>
        </w:tc>
        <w:tc>
          <w:tcPr>
            <w:tcW w:w="3865" w:type="dxa"/>
          </w:tcPr>
          <w:p w14:paraId="439CD1E5" w14:textId="1259EA9B" w:rsidR="00E43675" w:rsidRPr="00EA25E7" w:rsidRDefault="00E05350" w:rsidP="00E43675">
            <w:pPr>
              <w:rPr>
                <w:rFonts w:ascii="PermianSerifTypeface" w:hAnsi="PermianSerifTypeface"/>
                <w:b/>
                <w:bCs/>
                <w:sz w:val="16"/>
                <w:szCs w:val="16"/>
                <w:lang w:val="ro-MD"/>
              </w:rPr>
            </w:pPr>
            <w:r w:rsidRPr="00EA25E7">
              <w:rPr>
                <w:rFonts w:ascii="PermianSerifTypeface" w:hAnsi="PermianSerifTypeface"/>
                <w:b/>
                <w:bCs/>
                <w:sz w:val="16"/>
                <w:szCs w:val="16"/>
              </w:rPr>
              <w:t>Nu s</w:t>
            </w:r>
            <w:r w:rsidR="00E43675" w:rsidRPr="00EA25E7">
              <w:rPr>
                <w:rFonts w:ascii="PermianSerifTypeface" w:hAnsi="PermianSerifTypeface"/>
                <w:b/>
                <w:bCs/>
                <w:sz w:val="16"/>
                <w:szCs w:val="16"/>
              </w:rPr>
              <w:t>e accept</w:t>
            </w:r>
            <w:r w:rsidR="00E43675" w:rsidRPr="00EA25E7">
              <w:rPr>
                <w:rFonts w:ascii="PermianSerifTypeface" w:hAnsi="PermianSerifTypeface"/>
                <w:b/>
                <w:bCs/>
                <w:sz w:val="16"/>
                <w:szCs w:val="16"/>
                <w:lang w:val="ro-MD"/>
              </w:rPr>
              <w:t>ă</w:t>
            </w:r>
          </w:p>
        </w:tc>
      </w:tr>
      <w:tr w:rsidR="00EA25E7" w:rsidRPr="00EA25E7" w14:paraId="1DAC78AA" w14:textId="77777777" w:rsidTr="008435FC">
        <w:trPr>
          <w:trHeight w:val="222"/>
        </w:trPr>
        <w:tc>
          <w:tcPr>
            <w:tcW w:w="4390" w:type="dxa"/>
            <w:vMerge/>
          </w:tcPr>
          <w:p w14:paraId="1B405D7B" w14:textId="77777777" w:rsidR="00E43675" w:rsidRPr="00EA25E7" w:rsidRDefault="00E43675" w:rsidP="00E43675">
            <w:pPr>
              <w:rPr>
                <w:rFonts w:ascii="PermianSerifTypeface" w:hAnsi="PermianSerifTypeface"/>
                <w:sz w:val="16"/>
                <w:szCs w:val="16"/>
              </w:rPr>
            </w:pPr>
          </w:p>
        </w:tc>
        <w:tc>
          <w:tcPr>
            <w:tcW w:w="1701" w:type="dxa"/>
            <w:vAlign w:val="center"/>
          </w:tcPr>
          <w:p w14:paraId="0F4EE698" w14:textId="5C4B5983" w:rsidR="00E43675" w:rsidRPr="00EA25E7" w:rsidRDefault="00E43675" w:rsidP="00E43675">
            <w:pPr>
              <w:jc w:val="center"/>
              <w:rPr>
                <w:rFonts w:ascii="PermianSerifTypeface" w:hAnsi="PermianSerifTypeface"/>
                <w:sz w:val="16"/>
                <w:szCs w:val="16"/>
              </w:rPr>
            </w:pPr>
            <w:r w:rsidRPr="00EA25E7">
              <w:rPr>
                <w:rFonts w:ascii="PermianSerifTypeface" w:hAnsi="PermianSerifTypeface"/>
                <w:sz w:val="16"/>
                <w:szCs w:val="16"/>
              </w:rPr>
              <w:t>Ministerul Finanțelor</w:t>
            </w:r>
          </w:p>
        </w:tc>
        <w:tc>
          <w:tcPr>
            <w:tcW w:w="1275" w:type="dxa"/>
            <w:vAlign w:val="center"/>
          </w:tcPr>
          <w:p w14:paraId="60F0FD74" w14:textId="1E89F9D4" w:rsidR="00E43675" w:rsidRPr="00EA25E7" w:rsidRDefault="00E43675" w:rsidP="00E43675">
            <w:pPr>
              <w:jc w:val="center"/>
              <w:rPr>
                <w:rFonts w:ascii="PermianSerifTypeface" w:hAnsi="PermianSerifTypeface"/>
                <w:sz w:val="16"/>
                <w:szCs w:val="16"/>
              </w:rPr>
            </w:pPr>
            <w:r w:rsidRPr="00EA25E7">
              <w:rPr>
                <w:rFonts w:ascii="PermianSerifTypeface" w:hAnsi="PermianSerifTypeface"/>
                <w:sz w:val="16"/>
                <w:szCs w:val="16"/>
              </w:rPr>
              <w:t>77</w:t>
            </w:r>
          </w:p>
        </w:tc>
        <w:tc>
          <w:tcPr>
            <w:tcW w:w="4536" w:type="dxa"/>
          </w:tcPr>
          <w:p w14:paraId="57A32D72" w14:textId="1E76D24E" w:rsidR="00E43675" w:rsidRPr="00EA25E7" w:rsidRDefault="009E4018" w:rsidP="00E43675">
            <w:pPr>
              <w:rPr>
                <w:rFonts w:ascii="PermianSerifTypeface" w:hAnsi="PermianSerifTypeface"/>
                <w:sz w:val="16"/>
                <w:szCs w:val="16"/>
              </w:rPr>
            </w:pPr>
            <w:r>
              <w:rPr>
                <w:rFonts w:ascii="PermianSerifTypeface" w:hAnsi="PermianSerifTypeface"/>
                <w:sz w:val="16"/>
                <w:szCs w:val="16"/>
              </w:rPr>
              <w:t>P</w:t>
            </w:r>
            <w:r w:rsidR="00E43675" w:rsidRPr="00EA25E7">
              <w:rPr>
                <w:rFonts w:ascii="PermianSerifTypeface" w:hAnsi="PermianSerifTypeface"/>
                <w:sz w:val="16"/>
                <w:szCs w:val="16"/>
              </w:rPr>
              <w:t xml:space="preserve">ct. 35, să se completeze la final cu textul “sunt echivalente sau inferioare ratelor de referință ale fraudelor pentru același tip de operațiune de plată </w:t>
            </w:r>
            <w:r w:rsidR="00E43675" w:rsidRPr="00EA25E7">
              <w:rPr>
                <w:rFonts w:ascii="PermianSerifTypeface" w:hAnsi="PermianSerifTypeface"/>
                <w:sz w:val="16"/>
                <w:szCs w:val="16"/>
              </w:rPr>
              <w:lastRenderedPageBreak/>
              <w:t>indicată în tabelul din anexa nr.1”, întru redarea exhaustivă a prevederilor art.19 alin.(1) din Regulamentul UE.</w:t>
            </w:r>
          </w:p>
          <w:p w14:paraId="183839BD" w14:textId="30701A06" w:rsidR="00E43675" w:rsidRPr="00EA25E7" w:rsidRDefault="00E43675" w:rsidP="00E43675">
            <w:pPr>
              <w:rPr>
                <w:rFonts w:ascii="PermianSerifTypeface" w:hAnsi="PermianSerifTypeface"/>
                <w:sz w:val="16"/>
                <w:szCs w:val="16"/>
              </w:rPr>
            </w:pPr>
          </w:p>
        </w:tc>
        <w:tc>
          <w:tcPr>
            <w:tcW w:w="3865" w:type="dxa"/>
          </w:tcPr>
          <w:p w14:paraId="400BBF08" w14:textId="7355835A" w:rsidR="00E43675" w:rsidRPr="00EA25E7" w:rsidRDefault="00E43675" w:rsidP="00E43675">
            <w:pPr>
              <w:rPr>
                <w:rFonts w:ascii="PermianSerifTypeface" w:hAnsi="PermianSerifTypeface"/>
                <w:b/>
                <w:bCs/>
                <w:sz w:val="16"/>
                <w:szCs w:val="16"/>
              </w:rPr>
            </w:pPr>
            <w:r w:rsidRPr="00EA25E7">
              <w:rPr>
                <w:rFonts w:ascii="PermianSerifTypeface" w:hAnsi="PermianSerifTypeface"/>
                <w:b/>
                <w:bCs/>
                <w:sz w:val="16"/>
                <w:szCs w:val="16"/>
              </w:rPr>
              <w:lastRenderedPageBreak/>
              <w:t>Se acceptă</w:t>
            </w:r>
          </w:p>
        </w:tc>
      </w:tr>
      <w:tr w:rsidR="00EA25E7" w:rsidRPr="00EA25E7" w14:paraId="61D406F4" w14:textId="77777777" w:rsidTr="008435FC">
        <w:trPr>
          <w:trHeight w:val="222"/>
        </w:trPr>
        <w:tc>
          <w:tcPr>
            <w:tcW w:w="4390" w:type="dxa"/>
            <w:vMerge/>
          </w:tcPr>
          <w:p w14:paraId="010A19B9" w14:textId="77777777" w:rsidR="00E43675" w:rsidRPr="00EA25E7" w:rsidRDefault="00E43675" w:rsidP="00E43675">
            <w:pPr>
              <w:rPr>
                <w:rFonts w:ascii="PermianSerifTypeface" w:hAnsi="PermianSerifTypeface"/>
                <w:sz w:val="16"/>
                <w:szCs w:val="16"/>
              </w:rPr>
            </w:pPr>
          </w:p>
        </w:tc>
        <w:tc>
          <w:tcPr>
            <w:tcW w:w="1701" w:type="dxa"/>
            <w:vAlign w:val="center"/>
          </w:tcPr>
          <w:p w14:paraId="7B8983B9" w14:textId="2C41311C" w:rsidR="00E43675" w:rsidRPr="00EA25E7" w:rsidRDefault="00E43675" w:rsidP="00E43675">
            <w:pPr>
              <w:jc w:val="center"/>
              <w:rPr>
                <w:rFonts w:ascii="PermianSerifTypeface" w:hAnsi="PermianSerifTypeface"/>
                <w:sz w:val="16"/>
                <w:szCs w:val="16"/>
              </w:rPr>
            </w:pPr>
            <w:r w:rsidRPr="00EA25E7">
              <w:rPr>
                <w:rFonts w:ascii="PermianSerifTypeface" w:hAnsi="PermianSerifTypeface"/>
                <w:sz w:val="16"/>
                <w:szCs w:val="16"/>
              </w:rPr>
              <w:t>Asocia</w:t>
            </w:r>
            <w:r w:rsidRPr="00EA25E7">
              <w:rPr>
                <w:rFonts w:ascii="PermianSerifTypeface" w:hAnsi="PermianSerifTypeface"/>
                <w:sz w:val="16"/>
                <w:szCs w:val="16"/>
                <w:lang w:val="ro-MD"/>
              </w:rPr>
              <w:t>ția Băncilor din Moldova</w:t>
            </w:r>
          </w:p>
        </w:tc>
        <w:tc>
          <w:tcPr>
            <w:tcW w:w="1275" w:type="dxa"/>
            <w:vAlign w:val="center"/>
          </w:tcPr>
          <w:p w14:paraId="658F3CB9" w14:textId="03A4243A" w:rsidR="00E43675" w:rsidRPr="00EA25E7" w:rsidRDefault="00E43675" w:rsidP="00E43675">
            <w:pPr>
              <w:jc w:val="center"/>
              <w:rPr>
                <w:rFonts w:ascii="PermianSerifTypeface" w:hAnsi="PermianSerifTypeface"/>
                <w:sz w:val="16"/>
                <w:szCs w:val="16"/>
              </w:rPr>
            </w:pPr>
            <w:r w:rsidRPr="00EA25E7">
              <w:rPr>
                <w:rFonts w:ascii="PermianSerifTypeface" w:hAnsi="PermianSerifTypeface"/>
                <w:sz w:val="16"/>
                <w:szCs w:val="16"/>
              </w:rPr>
              <w:t>78</w:t>
            </w:r>
          </w:p>
        </w:tc>
        <w:tc>
          <w:tcPr>
            <w:tcW w:w="4536" w:type="dxa"/>
          </w:tcPr>
          <w:p w14:paraId="43196364" w14:textId="4F6EC723" w:rsidR="00E43675" w:rsidRPr="00EA25E7" w:rsidRDefault="00E43675">
            <w:pPr>
              <w:rPr>
                <w:rFonts w:ascii="PermianSerifTypeface" w:hAnsi="PermianSerifTypeface"/>
                <w:sz w:val="16"/>
                <w:szCs w:val="16"/>
              </w:rPr>
            </w:pPr>
            <w:r w:rsidRPr="00EA25E7">
              <w:rPr>
                <w:rFonts w:ascii="PermianSerifTypeface" w:hAnsi="PermianSerifTypeface"/>
                <w:sz w:val="16"/>
                <w:szCs w:val="16"/>
              </w:rPr>
              <w:t>Capitolul III, pct. 35, se cre</w:t>
            </w:r>
            <w:r w:rsidR="009E4018">
              <w:rPr>
                <w:rFonts w:ascii="PermianSerifTypeface" w:hAnsi="PermianSerifTypeface"/>
                <w:sz w:val="16"/>
                <w:szCs w:val="16"/>
              </w:rPr>
              <w:t>e</w:t>
            </w:r>
            <w:r w:rsidRPr="00EA25E7">
              <w:rPr>
                <w:rFonts w:ascii="PermianSerifTypeface" w:hAnsi="PermianSerifTypeface"/>
                <w:sz w:val="16"/>
                <w:szCs w:val="16"/>
              </w:rPr>
              <w:t>ază impresia că fraza nu este finisată, enunţul acesteia nefiind definitivat, impun</w:t>
            </w:r>
            <w:r w:rsidR="009E4018">
              <w:rPr>
                <w:rFonts w:ascii="PermianSerifTypeface" w:hAnsi="PermianSerifTypeface"/>
                <w:sz w:val="16"/>
                <w:szCs w:val="16"/>
              </w:rPr>
              <w:t>â</w:t>
            </w:r>
            <w:r w:rsidRPr="00EA25E7">
              <w:rPr>
                <w:rFonts w:ascii="PermianSerifTypeface" w:hAnsi="PermianSerifTypeface"/>
                <w:sz w:val="16"/>
                <w:szCs w:val="16"/>
              </w:rPr>
              <w:t xml:space="preserve">ndu-se  o claritate pentru conţinut.  </w:t>
            </w:r>
          </w:p>
        </w:tc>
        <w:tc>
          <w:tcPr>
            <w:tcW w:w="3865" w:type="dxa"/>
          </w:tcPr>
          <w:p w14:paraId="095DD6B4" w14:textId="77777777" w:rsidR="007A23A9" w:rsidRPr="00EA25E7" w:rsidRDefault="007A23A9" w:rsidP="007A23A9">
            <w:pPr>
              <w:rPr>
                <w:rFonts w:ascii="PermianSerifTypeface" w:hAnsi="PermianSerifTypeface"/>
                <w:b/>
                <w:bCs/>
                <w:sz w:val="16"/>
                <w:szCs w:val="16"/>
              </w:rPr>
            </w:pPr>
            <w:r w:rsidRPr="00EA25E7">
              <w:rPr>
                <w:rFonts w:ascii="PermianSerifTypeface" w:hAnsi="PermianSerifTypeface"/>
                <w:b/>
                <w:bCs/>
                <w:sz w:val="16"/>
                <w:szCs w:val="16"/>
              </w:rPr>
              <w:t>Se acceptă</w:t>
            </w:r>
          </w:p>
          <w:p w14:paraId="700267A4" w14:textId="77777777" w:rsidR="007A23A9" w:rsidRPr="00EA25E7" w:rsidRDefault="007A23A9" w:rsidP="007A23A9">
            <w:pPr>
              <w:rPr>
                <w:rFonts w:ascii="PermianSerifTypeface" w:hAnsi="PermianSerifTypeface"/>
                <w:sz w:val="16"/>
                <w:szCs w:val="16"/>
              </w:rPr>
            </w:pPr>
          </w:p>
          <w:p w14:paraId="274EFDE2" w14:textId="77777777" w:rsidR="007A23A9" w:rsidRPr="00EA25E7" w:rsidRDefault="007A23A9" w:rsidP="007A23A9">
            <w:pPr>
              <w:rPr>
                <w:rFonts w:ascii="PermianSerifTypeface" w:hAnsi="PermianSerifTypeface"/>
                <w:sz w:val="16"/>
                <w:szCs w:val="16"/>
              </w:rPr>
            </w:pPr>
            <w:r w:rsidRPr="00EA25E7">
              <w:rPr>
                <w:rFonts w:ascii="PermianSerifTypeface" w:hAnsi="PermianSerifTypeface"/>
                <w:sz w:val="16"/>
                <w:szCs w:val="16"/>
              </w:rPr>
              <w:t>Acest punct va avea următoarea redacție:</w:t>
            </w:r>
          </w:p>
          <w:p w14:paraId="1C6E91F5" w14:textId="77777777" w:rsidR="007A23A9" w:rsidRPr="00EA25E7" w:rsidRDefault="007A23A9" w:rsidP="007A23A9">
            <w:pPr>
              <w:rPr>
                <w:rFonts w:ascii="PermianSerifTypeface" w:hAnsi="PermianSerifTypeface"/>
                <w:sz w:val="16"/>
                <w:szCs w:val="16"/>
              </w:rPr>
            </w:pPr>
          </w:p>
          <w:p w14:paraId="4006D988" w14:textId="0C7B428D" w:rsidR="00E43675" w:rsidRPr="00EA25E7" w:rsidRDefault="00E05350" w:rsidP="00E43675">
            <w:pPr>
              <w:rPr>
                <w:rFonts w:ascii="PermianSerifTypeface" w:hAnsi="PermianSerifTypeface"/>
                <w:b/>
                <w:bCs/>
                <w:sz w:val="16"/>
                <w:szCs w:val="16"/>
              </w:rPr>
            </w:pPr>
            <w:r w:rsidRPr="00EA25E7">
              <w:rPr>
                <w:rFonts w:ascii="PermianSerifTypeface" w:hAnsi="PermianSerifTypeface"/>
                <w:sz w:val="16"/>
                <w:szCs w:val="16"/>
              </w:rPr>
              <w:t>45.</w:t>
            </w:r>
            <w:r w:rsidRPr="00EA25E7">
              <w:rPr>
                <w:rFonts w:ascii="PermianSerifTypeface" w:hAnsi="PermianSerifTypeface"/>
                <w:sz w:val="16"/>
                <w:szCs w:val="16"/>
              </w:rPr>
              <w:tab/>
              <w:t>Pentru fiecare tip de operațiune prevăzută în tabelul din anexa nr.1, prestatorul de servicii de plată se asigură că ratele globale ale fraudelor pentru toate tipurile de operațiuni de plată sunt echivalente sau nu depășesc valorile ratelor de referință ale fraudelor pentru același tip de operațiune de plată indicată în tabelul din anexa nr.1.</w:t>
            </w:r>
          </w:p>
        </w:tc>
      </w:tr>
      <w:tr w:rsidR="00EA25E7" w:rsidRPr="00EA25E7" w14:paraId="72C40E73" w14:textId="77777777" w:rsidTr="008435FC">
        <w:trPr>
          <w:trHeight w:val="222"/>
        </w:trPr>
        <w:tc>
          <w:tcPr>
            <w:tcW w:w="4390" w:type="dxa"/>
            <w:vMerge/>
          </w:tcPr>
          <w:p w14:paraId="2FCF9D54" w14:textId="77777777" w:rsidR="00E43675" w:rsidRPr="00EA25E7" w:rsidRDefault="00E43675" w:rsidP="00E43675">
            <w:pPr>
              <w:rPr>
                <w:rFonts w:ascii="PermianSerifTypeface" w:hAnsi="PermianSerifTypeface"/>
                <w:sz w:val="16"/>
                <w:szCs w:val="16"/>
              </w:rPr>
            </w:pPr>
          </w:p>
        </w:tc>
        <w:tc>
          <w:tcPr>
            <w:tcW w:w="1701" w:type="dxa"/>
            <w:vAlign w:val="center"/>
          </w:tcPr>
          <w:p w14:paraId="4AD36A38" w14:textId="26E8C47E" w:rsidR="00E43675" w:rsidRPr="00EA25E7" w:rsidRDefault="00E43675" w:rsidP="00E43675">
            <w:pPr>
              <w:jc w:val="center"/>
              <w:rPr>
                <w:rFonts w:ascii="PermianSerifTypeface" w:hAnsi="PermianSerifTypeface"/>
                <w:sz w:val="16"/>
                <w:szCs w:val="16"/>
              </w:rPr>
            </w:pPr>
            <w:r w:rsidRPr="00EA25E7">
              <w:rPr>
                <w:rFonts w:ascii="PermianSerifTypeface" w:hAnsi="PermianSerifTypeface"/>
                <w:sz w:val="16"/>
                <w:szCs w:val="16"/>
              </w:rPr>
              <w:t>Mastecard</w:t>
            </w:r>
          </w:p>
        </w:tc>
        <w:tc>
          <w:tcPr>
            <w:tcW w:w="1275" w:type="dxa"/>
            <w:vAlign w:val="center"/>
          </w:tcPr>
          <w:p w14:paraId="2B9EC3DB" w14:textId="0F803E78" w:rsidR="00E43675" w:rsidRPr="00EA25E7" w:rsidRDefault="00E43675" w:rsidP="00E43675">
            <w:pPr>
              <w:jc w:val="center"/>
              <w:rPr>
                <w:rFonts w:ascii="PermianSerifTypeface" w:hAnsi="PermianSerifTypeface"/>
                <w:sz w:val="16"/>
                <w:szCs w:val="16"/>
              </w:rPr>
            </w:pPr>
            <w:r w:rsidRPr="00EA25E7">
              <w:rPr>
                <w:rFonts w:ascii="PermianSerifTypeface" w:hAnsi="PermianSerifTypeface"/>
                <w:sz w:val="16"/>
                <w:szCs w:val="16"/>
              </w:rPr>
              <w:t>79</w:t>
            </w:r>
          </w:p>
        </w:tc>
        <w:tc>
          <w:tcPr>
            <w:tcW w:w="4536" w:type="dxa"/>
          </w:tcPr>
          <w:p w14:paraId="6D8EE9C7" w14:textId="03700FB9" w:rsidR="00E43675" w:rsidRPr="00EA25E7" w:rsidRDefault="00E43675" w:rsidP="00E43675">
            <w:pPr>
              <w:rPr>
                <w:rFonts w:ascii="PermianSerifTypeface" w:hAnsi="PermianSerifTypeface"/>
                <w:sz w:val="16"/>
                <w:szCs w:val="16"/>
              </w:rPr>
            </w:pPr>
            <w:r w:rsidRPr="00EA25E7">
              <w:rPr>
                <w:rFonts w:ascii="PermianSerifTypeface" w:hAnsi="PermianSerifTypeface"/>
                <w:sz w:val="16"/>
                <w:szCs w:val="16"/>
              </w:rPr>
              <w:t>Comment: Should be reviewing on compliance with EU SCA/Article 19. Calculation of fraud rates.</w:t>
            </w:r>
          </w:p>
          <w:p w14:paraId="6266A900" w14:textId="4D9A3F47" w:rsidR="00E43675" w:rsidRPr="00EA25E7" w:rsidRDefault="00E43675" w:rsidP="00E43675">
            <w:pPr>
              <w:rPr>
                <w:rFonts w:ascii="PermianSerifTypeface" w:hAnsi="PermianSerifTypeface"/>
                <w:sz w:val="16"/>
                <w:szCs w:val="16"/>
              </w:rPr>
            </w:pPr>
            <w:r w:rsidRPr="00EA25E7">
              <w:rPr>
                <w:rFonts w:ascii="PermianSerifTypeface" w:hAnsi="PermianSerifTypeface"/>
                <w:sz w:val="16"/>
                <w:szCs w:val="16"/>
              </w:rPr>
              <w:t>1.For each type of transaction referred to in the table set out in the Annex, the payment service provider shall ensure that the overall fraud rates covering both payment transactions authenticated through strong customer authentication and those executed under any</w:t>
            </w:r>
          </w:p>
          <w:p w14:paraId="04CC766A" w14:textId="05AC8D88" w:rsidR="00E43675" w:rsidRPr="00EA25E7" w:rsidRDefault="00E43675">
            <w:pPr>
              <w:rPr>
                <w:rFonts w:ascii="PermianSerifTypeface" w:hAnsi="PermianSerifTypeface"/>
                <w:sz w:val="16"/>
                <w:szCs w:val="16"/>
              </w:rPr>
            </w:pPr>
            <w:r w:rsidRPr="00EA25E7">
              <w:rPr>
                <w:rFonts w:ascii="PermianSerifTypeface" w:hAnsi="PermianSerifTypeface"/>
                <w:sz w:val="16"/>
                <w:szCs w:val="16"/>
              </w:rPr>
              <w:t>of the exemptions referred to in Articles 13 to 18 are equivalent to, or lower than, the reference fraud rate for the same type of payment transaction indicated in the table set out in the Annex.</w:t>
            </w:r>
          </w:p>
        </w:tc>
        <w:tc>
          <w:tcPr>
            <w:tcW w:w="3865" w:type="dxa"/>
          </w:tcPr>
          <w:p w14:paraId="774F1CF6" w14:textId="77777777" w:rsidR="007A23A9" w:rsidRPr="00EA25E7" w:rsidRDefault="007A23A9" w:rsidP="007A23A9">
            <w:pPr>
              <w:rPr>
                <w:rFonts w:ascii="PermianSerifTypeface" w:hAnsi="PermianSerifTypeface"/>
                <w:b/>
                <w:bCs/>
                <w:sz w:val="16"/>
                <w:szCs w:val="16"/>
              </w:rPr>
            </w:pPr>
            <w:r w:rsidRPr="00EA25E7">
              <w:rPr>
                <w:rFonts w:ascii="PermianSerifTypeface" w:hAnsi="PermianSerifTypeface"/>
                <w:b/>
                <w:bCs/>
                <w:sz w:val="16"/>
                <w:szCs w:val="16"/>
              </w:rPr>
              <w:t>Se acceptă</w:t>
            </w:r>
          </w:p>
          <w:p w14:paraId="3116FFC1" w14:textId="77777777" w:rsidR="007A23A9" w:rsidRPr="00EA25E7" w:rsidRDefault="007A23A9" w:rsidP="007A23A9">
            <w:pPr>
              <w:rPr>
                <w:rFonts w:ascii="PermianSerifTypeface" w:hAnsi="PermianSerifTypeface"/>
                <w:sz w:val="16"/>
                <w:szCs w:val="16"/>
              </w:rPr>
            </w:pPr>
          </w:p>
          <w:p w14:paraId="566370E3" w14:textId="67DA6A85" w:rsidR="007A23A9" w:rsidRPr="00EA25E7" w:rsidRDefault="00E05350" w:rsidP="007A23A9">
            <w:pPr>
              <w:rPr>
                <w:rFonts w:ascii="PermianSerifTypeface" w:hAnsi="PermianSerifTypeface"/>
                <w:sz w:val="16"/>
                <w:szCs w:val="16"/>
              </w:rPr>
            </w:pPr>
            <w:r w:rsidRPr="00EA25E7">
              <w:rPr>
                <w:rFonts w:ascii="PermianSerifTypeface" w:hAnsi="PermianSerifTypeface"/>
                <w:sz w:val="16"/>
                <w:szCs w:val="16"/>
              </w:rPr>
              <w:t xml:space="preserve">A se vedea </w:t>
            </w:r>
            <w:r w:rsidR="0094615A">
              <w:rPr>
                <w:rFonts w:ascii="PermianSerifTypeface" w:hAnsi="PermianSerifTypeface"/>
                <w:sz w:val="16"/>
                <w:szCs w:val="16"/>
              </w:rPr>
              <w:t xml:space="preserve">comentariile </w:t>
            </w:r>
            <w:r w:rsidRPr="00EA25E7">
              <w:rPr>
                <w:rFonts w:ascii="PermianSerifTypeface" w:hAnsi="PermianSerifTypeface"/>
                <w:sz w:val="16"/>
                <w:szCs w:val="16"/>
              </w:rPr>
              <w:t>de mai sus</w:t>
            </w:r>
            <w:r w:rsidR="0094615A">
              <w:rPr>
                <w:rFonts w:ascii="PermianSerifTypeface" w:hAnsi="PermianSerifTypeface"/>
                <w:sz w:val="16"/>
                <w:szCs w:val="16"/>
              </w:rPr>
              <w:t>.</w:t>
            </w:r>
          </w:p>
          <w:p w14:paraId="32E7696B" w14:textId="77777777" w:rsidR="00E43675" w:rsidRPr="00EA25E7" w:rsidRDefault="00E43675" w:rsidP="00E43675">
            <w:pPr>
              <w:rPr>
                <w:rFonts w:ascii="PermianSerifTypeface" w:hAnsi="PermianSerifTypeface"/>
                <w:b/>
                <w:bCs/>
                <w:sz w:val="16"/>
                <w:szCs w:val="16"/>
              </w:rPr>
            </w:pPr>
          </w:p>
        </w:tc>
      </w:tr>
      <w:tr w:rsidR="00EA25E7" w:rsidRPr="00EA25E7" w14:paraId="61F6DCEA" w14:textId="77777777" w:rsidTr="008435FC">
        <w:trPr>
          <w:trHeight w:val="222"/>
        </w:trPr>
        <w:tc>
          <w:tcPr>
            <w:tcW w:w="4390" w:type="dxa"/>
          </w:tcPr>
          <w:p w14:paraId="6E536507" w14:textId="277DD924" w:rsidR="00E43675" w:rsidRPr="00EA25E7" w:rsidRDefault="00E05350" w:rsidP="00E43675">
            <w:pPr>
              <w:rPr>
                <w:rFonts w:ascii="PermianSerifTypeface" w:hAnsi="PermianSerifTypeface"/>
                <w:sz w:val="16"/>
                <w:szCs w:val="16"/>
                <w:lang w:val="ro-MD"/>
              </w:rPr>
            </w:pPr>
            <w:r w:rsidRPr="00EA25E7">
              <w:rPr>
                <w:rFonts w:ascii="PermianSerifTypeface" w:hAnsi="PermianSerifTypeface"/>
                <w:sz w:val="16"/>
                <w:szCs w:val="16"/>
                <w:lang w:val="ro-MD"/>
              </w:rPr>
              <w:t>4</w:t>
            </w:r>
            <w:r w:rsidR="00E43675" w:rsidRPr="00EA25E7">
              <w:rPr>
                <w:rFonts w:ascii="PermianSerifTypeface" w:hAnsi="PermianSerifTypeface"/>
                <w:sz w:val="16"/>
                <w:szCs w:val="16"/>
                <w:lang w:val="ro-MD"/>
              </w:rPr>
              <w:t>6.</w:t>
            </w:r>
            <w:r w:rsidR="00E43675" w:rsidRPr="00EA25E7">
              <w:rPr>
                <w:rFonts w:ascii="PermianSerifTypeface" w:hAnsi="PermianSerifTypeface"/>
                <w:sz w:val="16"/>
                <w:szCs w:val="16"/>
                <w:lang w:val="ro-MD"/>
              </w:rPr>
              <w:tab/>
              <w:t>Rata globală a fraudelor pentru fiecare tip de operațiune se calculează trimestrial ca fiind valoarea totală a operațiunilor la distanță neautorizate sau frauduloase, indiferent dacă fondurile au fost recuperate sau nu, împărțită la valoarea totală a tuturor operațiunilor la distanță de același tip.</w:t>
            </w:r>
          </w:p>
        </w:tc>
        <w:tc>
          <w:tcPr>
            <w:tcW w:w="1701" w:type="dxa"/>
            <w:vAlign w:val="center"/>
          </w:tcPr>
          <w:p w14:paraId="1057AE17" w14:textId="70E66CE3" w:rsidR="00E43675" w:rsidRPr="00EA25E7" w:rsidRDefault="00E43675" w:rsidP="00E43675">
            <w:pPr>
              <w:jc w:val="center"/>
              <w:rPr>
                <w:rFonts w:ascii="PermianSerifTypeface" w:hAnsi="PermianSerifTypeface"/>
                <w:sz w:val="16"/>
                <w:szCs w:val="16"/>
              </w:rPr>
            </w:pPr>
            <w:r w:rsidRPr="00EA25E7">
              <w:rPr>
                <w:rFonts w:ascii="PermianSerifTypeface" w:hAnsi="PermianSerifTypeface"/>
                <w:sz w:val="16"/>
                <w:szCs w:val="16"/>
              </w:rPr>
              <w:t>Mastecard</w:t>
            </w:r>
          </w:p>
        </w:tc>
        <w:tc>
          <w:tcPr>
            <w:tcW w:w="1275" w:type="dxa"/>
            <w:vAlign w:val="center"/>
          </w:tcPr>
          <w:p w14:paraId="0EBE553E" w14:textId="1CF9787C" w:rsidR="00E43675" w:rsidRPr="00EA25E7" w:rsidRDefault="00E43675" w:rsidP="00E43675">
            <w:pPr>
              <w:jc w:val="center"/>
              <w:rPr>
                <w:rFonts w:ascii="PermianSerifTypeface" w:hAnsi="PermianSerifTypeface"/>
                <w:sz w:val="16"/>
                <w:szCs w:val="16"/>
              </w:rPr>
            </w:pPr>
            <w:r w:rsidRPr="00EA25E7">
              <w:rPr>
                <w:rFonts w:ascii="PermianSerifTypeface" w:hAnsi="PermianSerifTypeface"/>
                <w:sz w:val="16"/>
                <w:szCs w:val="16"/>
              </w:rPr>
              <w:t>80</w:t>
            </w:r>
          </w:p>
        </w:tc>
        <w:tc>
          <w:tcPr>
            <w:tcW w:w="4536" w:type="dxa"/>
          </w:tcPr>
          <w:p w14:paraId="76203DE8" w14:textId="2B74743C" w:rsidR="00E43675" w:rsidRPr="00EA25E7" w:rsidRDefault="00E43675" w:rsidP="00E43675">
            <w:pPr>
              <w:rPr>
                <w:rFonts w:ascii="PermianSerifTypeface" w:hAnsi="PermianSerifTypeface"/>
                <w:sz w:val="16"/>
                <w:szCs w:val="16"/>
              </w:rPr>
            </w:pPr>
            <w:r w:rsidRPr="00EA25E7">
              <w:rPr>
                <w:rFonts w:ascii="PermianSerifTypeface" w:hAnsi="PermianSerifTypeface"/>
                <w:sz w:val="16"/>
                <w:szCs w:val="16"/>
              </w:rPr>
              <w:t>Comment: Should be reviewing on compliance with EU SCA/Article 19. Calculation of fraud rates.</w:t>
            </w:r>
          </w:p>
          <w:p w14:paraId="19F48866" w14:textId="77777777" w:rsidR="00E43675" w:rsidRPr="00EA25E7" w:rsidRDefault="00E43675">
            <w:pPr>
              <w:rPr>
                <w:rFonts w:ascii="PermianSerifTypeface" w:hAnsi="PermianSerifTypeface"/>
                <w:sz w:val="16"/>
                <w:szCs w:val="16"/>
              </w:rPr>
            </w:pPr>
            <w:r w:rsidRPr="00EA25E7">
              <w:rPr>
                <w:rFonts w:ascii="PermianSerifTypeface" w:hAnsi="PermianSerifTypeface"/>
                <w:sz w:val="16"/>
                <w:szCs w:val="16"/>
              </w:rPr>
              <w:t>“The overall fraud rate for each type of transaction shall be calculated as the total value of unauthorised or fraudulent remote transactions, whether the funds have been recovered or not, divided by the total value of all remote transactions for the same type of transactions, whether authenticated with the application of strong customer authentication or executed under any exemption referred to in Articles 13 to 18 on a rolling quarterly basis (90 days).”</w:t>
            </w:r>
          </w:p>
          <w:p w14:paraId="36D8D76F" w14:textId="79688121" w:rsidR="00AF4391" w:rsidRPr="00EA25E7" w:rsidRDefault="00AF4391">
            <w:pPr>
              <w:rPr>
                <w:rFonts w:ascii="PermianSerifTypeface" w:hAnsi="PermianSerifTypeface"/>
                <w:sz w:val="16"/>
                <w:szCs w:val="16"/>
              </w:rPr>
            </w:pPr>
          </w:p>
        </w:tc>
        <w:tc>
          <w:tcPr>
            <w:tcW w:w="3865" w:type="dxa"/>
          </w:tcPr>
          <w:p w14:paraId="5EE36880" w14:textId="2CC89869" w:rsidR="00E43675" w:rsidRPr="00EA25E7" w:rsidRDefault="002004E2" w:rsidP="00E43675">
            <w:pPr>
              <w:rPr>
                <w:rFonts w:ascii="PermianSerifTypeface" w:hAnsi="PermianSerifTypeface"/>
                <w:b/>
                <w:bCs/>
                <w:sz w:val="16"/>
                <w:szCs w:val="16"/>
              </w:rPr>
            </w:pPr>
            <w:r w:rsidRPr="00EA25E7">
              <w:rPr>
                <w:rFonts w:ascii="PermianSerifTypeface" w:hAnsi="PermianSerifTypeface"/>
                <w:b/>
                <w:bCs/>
                <w:sz w:val="16"/>
                <w:szCs w:val="16"/>
              </w:rPr>
              <w:t>Comentariu</w:t>
            </w:r>
            <w:r w:rsidR="00163686" w:rsidRPr="00EA25E7">
              <w:rPr>
                <w:rFonts w:ascii="PermianSerifTypeface" w:hAnsi="PermianSerifTypeface"/>
                <w:b/>
                <w:bCs/>
                <w:sz w:val="16"/>
                <w:szCs w:val="16"/>
              </w:rPr>
              <w:t>:</w:t>
            </w:r>
          </w:p>
          <w:p w14:paraId="56C3DB40" w14:textId="77777777" w:rsidR="00163686" w:rsidRPr="00EA25E7" w:rsidRDefault="00163686" w:rsidP="00E43675">
            <w:pPr>
              <w:rPr>
                <w:rFonts w:ascii="PermianSerifTypeface" w:hAnsi="PermianSerifTypeface"/>
                <w:b/>
                <w:bCs/>
                <w:sz w:val="16"/>
                <w:szCs w:val="16"/>
              </w:rPr>
            </w:pPr>
          </w:p>
          <w:p w14:paraId="37CD81BC" w14:textId="3B580122" w:rsidR="002004E2" w:rsidRPr="00EA25E7" w:rsidRDefault="002004E2" w:rsidP="00E43675">
            <w:pPr>
              <w:rPr>
                <w:rFonts w:ascii="PermianSerifTypeface" w:hAnsi="PermianSerifTypeface"/>
                <w:sz w:val="16"/>
                <w:szCs w:val="16"/>
              </w:rPr>
            </w:pPr>
            <w:r w:rsidRPr="00EA25E7">
              <w:rPr>
                <w:rFonts w:ascii="PermianSerifTypeface" w:hAnsi="PermianSerifTypeface"/>
                <w:sz w:val="16"/>
                <w:szCs w:val="16"/>
              </w:rPr>
              <w:t xml:space="preserve">Textul exclus din prevedere nu modifică sensul acesteia, având în vedere că la începutul prevederii este specificat că </w:t>
            </w:r>
            <w:r w:rsidRPr="00EA25E7">
              <w:rPr>
                <w:rFonts w:ascii="PermianSerifTypeface" w:hAnsi="PermianSerifTypeface"/>
                <w:sz w:val="16"/>
                <w:szCs w:val="16"/>
                <w:lang w:val="en-US"/>
              </w:rPr>
              <w:t>“</w:t>
            </w:r>
            <w:r w:rsidRPr="00EA25E7">
              <w:rPr>
                <w:rFonts w:ascii="PermianSerifTypeface" w:hAnsi="PermianSerifTypeface"/>
                <w:sz w:val="16"/>
                <w:szCs w:val="16"/>
                <w:lang w:val="ro-MD"/>
              </w:rPr>
              <w:t>pentru fiecare tip de operațiune”, ce ar include în sine operațiunile cu SCA și operațiunile derogate.</w:t>
            </w:r>
          </w:p>
        </w:tc>
      </w:tr>
      <w:tr w:rsidR="00EA25E7" w:rsidRPr="00EA25E7" w14:paraId="1D896501" w14:textId="77777777" w:rsidTr="008435FC">
        <w:trPr>
          <w:trHeight w:val="222"/>
        </w:trPr>
        <w:tc>
          <w:tcPr>
            <w:tcW w:w="4390" w:type="dxa"/>
            <w:vMerge w:val="restart"/>
          </w:tcPr>
          <w:p w14:paraId="47029C73" w14:textId="32FBA40A" w:rsidR="00E43675" w:rsidRPr="00EA25E7" w:rsidRDefault="00F95ED6" w:rsidP="00E43675">
            <w:pPr>
              <w:rPr>
                <w:rFonts w:ascii="PermianSerifTypeface" w:hAnsi="PermianSerifTypeface"/>
                <w:sz w:val="16"/>
                <w:szCs w:val="16"/>
              </w:rPr>
            </w:pPr>
            <w:r w:rsidRPr="00EA25E7">
              <w:rPr>
                <w:rFonts w:ascii="PermianSerifTypeface" w:hAnsi="PermianSerifTypeface"/>
                <w:sz w:val="16"/>
                <w:szCs w:val="16"/>
              </w:rPr>
              <w:t>53</w:t>
            </w:r>
            <w:r w:rsidR="00E43675" w:rsidRPr="00EA25E7">
              <w:rPr>
                <w:rFonts w:ascii="PermianSerifTypeface" w:hAnsi="PermianSerifTypeface"/>
                <w:sz w:val="16"/>
                <w:szCs w:val="16"/>
              </w:rPr>
              <w:t>. Prestatorii de servicii de plată asigură confidențialitatea și integritatea elementelor de securitate personalizate ale utilizatorilor serviciilor de plată, inclusiv a codurilor de autentificare, în toate fazele autentificării implementând cel puțin următoarele cerințe:</w:t>
            </w:r>
          </w:p>
          <w:p w14:paraId="4A38BD1F" w14:textId="77777777" w:rsidR="00E43675" w:rsidRPr="00EA25E7" w:rsidRDefault="00E43675" w:rsidP="00E43675">
            <w:pPr>
              <w:rPr>
                <w:rFonts w:ascii="PermianSerifTypeface" w:hAnsi="PermianSerifTypeface"/>
                <w:sz w:val="16"/>
                <w:szCs w:val="16"/>
              </w:rPr>
            </w:pPr>
            <w:r w:rsidRPr="00EA25E7">
              <w:rPr>
                <w:rFonts w:ascii="PermianSerifTypeface" w:hAnsi="PermianSerifTypeface"/>
                <w:sz w:val="16"/>
                <w:szCs w:val="16"/>
              </w:rPr>
              <w:t>1) elementele de securitate personalizate sunt mascate pe măsura introducerii de către utilizatorul serviciilor de plată în cursul autentificării;</w:t>
            </w:r>
          </w:p>
          <w:p w14:paraId="7DBC23D4" w14:textId="77777777" w:rsidR="00E43675" w:rsidRPr="00EA25E7" w:rsidRDefault="00E43675" w:rsidP="00E43675">
            <w:pPr>
              <w:rPr>
                <w:rFonts w:ascii="PermianSerifTypeface" w:hAnsi="PermianSerifTypeface"/>
                <w:sz w:val="16"/>
                <w:szCs w:val="16"/>
              </w:rPr>
            </w:pPr>
            <w:r w:rsidRPr="00EA25E7">
              <w:rPr>
                <w:rFonts w:ascii="PermianSerifTypeface" w:hAnsi="PermianSerifTypeface"/>
                <w:sz w:val="16"/>
                <w:szCs w:val="16"/>
              </w:rPr>
              <w:t xml:space="preserve">2) elementele de securitate personalizate în formatul datelor și materialele criptografice legate de criptarea </w:t>
            </w:r>
            <w:r w:rsidRPr="00EA25E7">
              <w:rPr>
                <w:rFonts w:ascii="PermianSerifTypeface" w:hAnsi="PermianSerifTypeface"/>
                <w:sz w:val="16"/>
                <w:szCs w:val="16"/>
              </w:rPr>
              <w:lastRenderedPageBreak/>
              <w:t>elementelor de securitate personalizate nu sunt stocate în text simplu;</w:t>
            </w:r>
          </w:p>
          <w:p w14:paraId="35B7667D" w14:textId="77777777" w:rsidR="00E43675" w:rsidRPr="00EA25E7" w:rsidRDefault="00E43675" w:rsidP="00E43675">
            <w:pPr>
              <w:rPr>
                <w:rFonts w:ascii="PermianSerifTypeface" w:hAnsi="PermianSerifTypeface"/>
                <w:sz w:val="16"/>
                <w:szCs w:val="16"/>
              </w:rPr>
            </w:pPr>
            <w:r w:rsidRPr="00EA25E7">
              <w:rPr>
                <w:rFonts w:ascii="PermianSerifTypeface" w:hAnsi="PermianSerifTypeface"/>
                <w:sz w:val="16"/>
                <w:szCs w:val="16"/>
              </w:rPr>
              <w:t>3) materialele criptografice secrete sunt protejate împotriva divulgării neautorizate;</w:t>
            </w:r>
          </w:p>
          <w:p w14:paraId="57E3A798" w14:textId="77777777" w:rsidR="00E43675" w:rsidRPr="00EA25E7" w:rsidRDefault="00E43675" w:rsidP="00E43675">
            <w:pPr>
              <w:rPr>
                <w:rFonts w:ascii="PermianSerifTypeface" w:hAnsi="PermianSerifTypeface"/>
                <w:sz w:val="16"/>
                <w:szCs w:val="16"/>
              </w:rPr>
            </w:pPr>
            <w:r w:rsidRPr="00EA25E7">
              <w:rPr>
                <w:rFonts w:ascii="PermianSerifTypeface" w:hAnsi="PermianSerifTypeface"/>
                <w:sz w:val="16"/>
                <w:szCs w:val="16"/>
              </w:rPr>
              <w:t>4) elementele de securitate personalizate sunt create într-un mediu sigur. Aceștia implementează măsuri de diminuare a riscurilor utilizării neautorizate a elementelor de securitate personalizate, dispozitivelor, sau aplicațiilor informatice utilizate pentru autentificare;</w:t>
            </w:r>
          </w:p>
          <w:p w14:paraId="53A1586C" w14:textId="77777777" w:rsidR="00E43675" w:rsidRPr="00EA25E7" w:rsidRDefault="00E43675" w:rsidP="00E43675">
            <w:pPr>
              <w:rPr>
                <w:rFonts w:ascii="PermianSerifTypeface" w:hAnsi="PermianSerifTypeface"/>
                <w:sz w:val="16"/>
                <w:szCs w:val="16"/>
              </w:rPr>
            </w:pPr>
            <w:r w:rsidRPr="00EA25E7">
              <w:rPr>
                <w:rFonts w:ascii="PermianSerifTypeface" w:hAnsi="PermianSerifTypeface"/>
                <w:sz w:val="16"/>
                <w:szCs w:val="16"/>
              </w:rPr>
              <w:t>5) prelucrarea și transmiterea elementelor de securitate personalizate și a codurilor de autentificare generate în conformitate cu Capitolul II au loc în medii sigure, în conformitate cu standarde profesionale solide și recunoscute pe scară largă;</w:t>
            </w:r>
          </w:p>
          <w:p w14:paraId="6FC9F7C8" w14:textId="77777777" w:rsidR="00E43675" w:rsidRPr="00EA25E7" w:rsidRDefault="00E43675" w:rsidP="00E43675">
            <w:pPr>
              <w:rPr>
                <w:rFonts w:ascii="PermianSerifTypeface" w:hAnsi="PermianSerifTypeface"/>
                <w:sz w:val="16"/>
                <w:szCs w:val="16"/>
              </w:rPr>
            </w:pPr>
            <w:r w:rsidRPr="00EA25E7">
              <w:rPr>
                <w:rFonts w:ascii="PermianSerifTypeface" w:hAnsi="PermianSerifTypeface"/>
                <w:sz w:val="16"/>
                <w:szCs w:val="16"/>
              </w:rPr>
              <w:t>6) transmiterea elementelor de securitate personalizate și a dispozitivelor și programelor informatice de autentificare către utilizatorul serviciilor de plată se desfășoară în condiții de siguranță menite să combată riscurile legate de utilizarea neautorizată a acestora în urma pierderii, furtului sau copierii lor. În acest sens, prestatorii de servicii de plată pun în aplicare, ca o cerință minimă, fiecare dintre următoarele măsuri:</w:t>
            </w:r>
          </w:p>
          <w:p w14:paraId="3233979D" w14:textId="77777777" w:rsidR="00E43675" w:rsidRPr="00EA25E7" w:rsidRDefault="00E43675" w:rsidP="00E43675">
            <w:pPr>
              <w:rPr>
                <w:rFonts w:ascii="PermianSerifTypeface" w:hAnsi="PermianSerifTypeface"/>
                <w:sz w:val="16"/>
                <w:szCs w:val="16"/>
              </w:rPr>
            </w:pPr>
            <w:r w:rsidRPr="00EA25E7">
              <w:rPr>
                <w:rFonts w:ascii="PermianSerifTypeface" w:hAnsi="PermianSerifTypeface"/>
                <w:sz w:val="16"/>
                <w:szCs w:val="16"/>
              </w:rPr>
              <w:t>a) mecanisme de transmitere eficace și sigure, care să garanteze că elementele de securitate personalizate și dispozitivele și programele informatice de autentificare sunt transmise utilizatorului legitim al serviciilor de plată;</w:t>
            </w:r>
          </w:p>
          <w:p w14:paraId="004C2181" w14:textId="77777777" w:rsidR="00E43675" w:rsidRPr="00EA25E7" w:rsidRDefault="00E43675" w:rsidP="00E43675">
            <w:pPr>
              <w:rPr>
                <w:rFonts w:ascii="PermianSerifTypeface" w:hAnsi="PermianSerifTypeface"/>
                <w:sz w:val="16"/>
                <w:szCs w:val="16"/>
              </w:rPr>
            </w:pPr>
            <w:r w:rsidRPr="00EA25E7">
              <w:rPr>
                <w:rFonts w:ascii="PermianSerifTypeface" w:hAnsi="PermianSerifTypeface"/>
                <w:sz w:val="16"/>
                <w:szCs w:val="16"/>
              </w:rPr>
              <w:t>b) mecanisme care permit prestatorului de servicii de plată să verifice autenticitatea programelor informatice de autentificare transmise utilizatorului de servicii de plată prin intermediul internetului;</w:t>
            </w:r>
          </w:p>
          <w:p w14:paraId="03ADFF93" w14:textId="77777777" w:rsidR="00E43675" w:rsidRPr="00EA25E7" w:rsidRDefault="00E43675" w:rsidP="00E43675">
            <w:pPr>
              <w:rPr>
                <w:rFonts w:ascii="PermianSerifTypeface" w:hAnsi="PermianSerifTypeface"/>
                <w:sz w:val="16"/>
                <w:szCs w:val="16"/>
              </w:rPr>
            </w:pPr>
            <w:r w:rsidRPr="00EA25E7">
              <w:rPr>
                <w:rFonts w:ascii="PermianSerifTypeface" w:hAnsi="PermianSerifTypeface"/>
                <w:sz w:val="16"/>
                <w:szCs w:val="16"/>
              </w:rPr>
              <w:t>c) dispoziții care să garanteze că în cazul în care transmiterea elementelor de securitate personalizate este executată în afara sediilor prestatorului de servicii de plată sau printr-un canal la distanță:</w:t>
            </w:r>
          </w:p>
          <w:p w14:paraId="4532563D" w14:textId="77777777" w:rsidR="00E43675" w:rsidRPr="00EA25E7" w:rsidRDefault="00E43675" w:rsidP="00E43675">
            <w:pPr>
              <w:rPr>
                <w:rFonts w:ascii="PermianSerifTypeface" w:hAnsi="PermianSerifTypeface"/>
                <w:sz w:val="16"/>
                <w:szCs w:val="16"/>
              </w:rPr>
            </w:pPr>
            <w:r w:rsidRPr="00EA25E7">
              <w:rPr>
                <w:rFonts w:ascii="PermianSerifTypeface" w:hAnsi="PermianSerifTypeface"/>
                <w:sz w:val="16"/>
                <w:szCs w:val="16"/>
              </w:rPr>
              <w:t> nicio parte neautorizată nu poate obține mai mult de o singură componentă a elementelor de securitate personalizate sau a dispozitivelor ori programelor informatice de autentificare, atunci când acestea sunt transmise prin intermediul aceluiași canal;</w:t>
            </w:r>
          </w:p>
          <w:p w14:paraId="37232DF9" w14:textId="77777777" w:rsidR="00E43675" w:rsidRPr="00EA25E7" w:rsidRDefault="00E43675" w:rsidP="00E43675">
            <w:pPr>
              <w:rPr>
                <w:rFonts w:ascii="PermianSerifTypeface" w:hAnsi="PermianSerifTypeface"/>
                <w:sz w:val="16"/>
                <w:szCs w:val="16"/>
              </w:rPr>
            </w:pPr>
            <w:r w:rsidRPr="00EA25E7">
              <w:rPr>
                <w:rFonts w:ascii="PermianSerifTypeface" w:hAnsi="PermianSerifTypeface"/>
                <w:sz w:val="16"/>
                <w:szCs w:val="16"/>
              </w:rPr>
              <w:t> elementele de securitate personalizate sau dispozitivele ori programele informatice de autentificare transmise trebuie activate înainte de utilizare;</w:t>
            </w:r>
          </w:p>
          <w:p w14:paraId="5BA78BE9" w14:textId="77777777" w:rsidR="00E43675" w:rsidRPr="00EA25E7" w:rsidRDefault="00E43675" w:rsidP="00E43675">
            <w:pPr>
              <w:rPr>
                <w:rFonts w:ascii="PermianSerifTypeface" w:hAnsi="PermianSerifTypeface"/>
                <w:sz w:val="16"/>
                <w:szCs w:val="16"/>
              </w:rPr>
            </w:pPr>
            <w:r w:rsidRPr="00EA25E7">
              <w:rPr>
                <w:rFonts w:ascii="PermianSerifTypeface" w:hAnsi="PermianSerifTypeface"/>
                <w:sz w:val="16"/>
                <w:szCs w:val="16"/>
              </w:rPr>
              <w:t>d) dispoziții care să garanteze că, în cazul în care elementele de securitate personalizate sau dispozitivele ori programele informatice de autentificare trebuie activate înainte de prima utilizare, activarea are loc într-un mediu sigur, în conformitate cu procedurile de asociere menționate la pct. 43.</w:t>
            </w:r>
          </w:p>
          <w:p w14:paraId="45AF5D69" w14:textId="77777777" w:rsidR="00E43675" w:rsidRPr="00EA25E7" w:rsidRDefault="00E43675" w:rsidP="00E43675">
            <w:pPr>
              <w:rPr>
                <w:rFonts w:ascii="PermianSerifTypeface" w:hAnsi="PermianSerifTypeface"/>
                <w:sz w:val="16"/>
                <w:szCs w:val="16"/>
              </w:rPr>
            </w:pPr>
          </w:p>
        </w:tc>
        <w:tc>
          <w:tcPr>
            <w:tcW w:w="1701" w:type="dxa"/>
            <w:vAlign w:val="center"/>
          </w:tcPr>
          <w:p w14:paraId="739F50F8" w14:textId="090A6963" w:rsidR="00E43675" w:rsidRPr="00EA25E7" w:rsidRDefault="00E43675" w:rsidP="00E43675">
            <w:pPr>
              <w:jc w:val="center"/>
              <w:rPr>
                <w:rFonts w:ascii="PermianSerifTypeface" w:hAnsi="PermianSerifTypeface"/>
                <w:sz w:val="16"/>
                <w:szCs w:val="16"/>
              </w:rPr>
            </w:pPr>
            <w:r w:rsidRPr="00EA25E7">
              <w:rPr>
                <w:rFonts w:ascii="PermianSerifTypeface" w:hAnsi="PermianSerifTypeface"/>
                <w:sz w:val="16"/>
                <w:szCs w:val="16"/>
              </w:rPr>
              <w:lastRenderedPageBreak/>
              <w:t>Î.S.</w:t>
            </w:r>
            <w:r w:rsidR="00EC407D">
              <w:rPr>
                <w:rFonts w:ascii="PermianSerifTypeface" w:hAnsi="PermianSerifTypeface"/>
                <w:sz w:val="16"/>
                <w:szCs w:val="16"/>
              </w:rPr>
              <w:t xml:space="preserve"> </w:t>
            </w:r>
            <w:r w:rsidRPr="00EA25E7">
              <w:rPr>
                <w:rFonts w:ascii="PermianSerifTypeface" w:hAnsi="PermianSerifTypeface"/>
                <w:sz w:val="16"/>
                <w:szCs w:val="16"/>
              </w:rPr>
              <w:t>„Poșta Moldovei”</w:t>
            </w:r>
          </w:p>
        </w:tc>
        <w:tc>
          <w:tcPr>
            <w:tcW w:w="1275" w:type="dxa"/>
            <w:vAlign w:val="center"/>
          </w:tcPr>
          <w:p w14:paraId="41F23367" w14:textId="7AD0EDB1" w:rsidR="00E43675" w:rsidRPr="00EA25E7" w:rsidRDefault="00E43675" w:rsidP="00E43675">
            <w:pPr>
              <w:jc w:val="center"/>
              <w:rPr>
                <w:rFonts w:ascii="PermianSerifTypeface" w:hAnsi="PermianSerifTypeface"/>
                <w:sz w:val="16"/>
                <w:szCs w:val="16"/>
              </w:rPr>
            </w:pPr>
            <w:r w:rsidRPr="00EA25E7">
              <w:rPr>
                <w:rFonts w:ascii="PermianSerifTypeface" w:hAnsi="PermianSerifTypeface"/>
                <w:sz w:val="16"/>
                <w:szCs w:val="16"/>
              </w:rPr>
              <w:t>81</w:t>
            </w:r>
          </w:p>
        </w:tc>
        <w:tc>
          <w:tcPr>
            <w:tcW w:w="4536" w:type="dxa"/>
          </w:tcPr>
          <w:p w14:paraId="03AAD342" w14:textId="77777777" w:rsidR="00E43675" w:rsidRPr="00EA25E7" w:rsidRDefault="00E43675" w:rsidP="00E43675">
            <w:pPr>
              <w:rPr>
                <w:rFonts w:ascii="PermianSerifTypeface" w:hAnsi="PermianSerifTypeface"/>
                <w:sz w:val="16"/>
                <w:szCs w:val="16"/>
              </w:rPr>
            </w:pPr>
            <w:r w:rsidRPr="00EA25E7">
              <w:rPr>
                <w:rFonts w:ascii="PermianSerifTypeface" w:hAnsi="PermianSerifTypeface"/>
                <w:sz w:val="16"/>
                <w:szCs w:val="16"/>
              </w:rPr>
              <w:t>La pct. 42 subpct. 5) prevederea: „în conformitate cu standarde profesionale solide și recunoscute pe scară largă” este ambiguă și nu este în conformitate cu prevederea din Legea nr.114/2012. Astfel, în articolul 52</w:t>
            </w:r>
            <w:r w:rsidRPr="00EA25E7">
              <w:rPr>
                <w:rFonts w:ascii="PermianSerifTypeface" w:hAnsi="PermianSerifTypeface"/>
                <w:sz w:val="16"/>
                <w:szCs w:val="16"/>
                <w:vertAlign w:val="superscript"/>
              </w:rPr>
              <w:t>4</w:t>
            </w:r>
            <w:r w:rsidRPr="00EA25E7">
              <w:rPr>
                <w:rFonts w:ascii="PermianSerifTypeface" w:hAnsi="PermianSerifTypeface"/>
                <w:sz w:val="16"/>
                <w:szCs w:val="16"/>
              </w:rPr>
              <w:t xml:space="preserve"> alineatul  (7) din Legea nr.114/2912 se stipulează: „Prevederi suplimentare privind autentificarea strictă a clienților și privind standardele deschise, comune și sigure de comunicație care trebuie să fie aplicate de prestatorii de servicii de plată se stabilesc în actele normative ale Băncii Naționale.”. Deci, în proiectul regulamentului este necesar de a nominaliza standardele </w:t>
            </w:r>
            <w:r w:rsidRPr="00EA25E7">
              <w:rPr>
                <w:rFonts w:ascii="PermianSerifTypeface" w:hAnsi="PermianSerifTypeface"/>
                <w:sz w:val="16"/>
                <w:szCs w:val="16"/>
              </w:rPr>
              <w:lastRenderedPageBreak/>
              <w:t>comune și sigure de comunicație sau de a face trimitere la actele normative respective ale Băncii Naționale.</w:t>
            </w:r>
          </w:p>
          <w:p w14:paraId="4B77407A" w14:textId="77777777" w:rsidR="00E43675" w:rsidRPr="00EA25E7" w:rsidRDefault="00E43675" w:rsidP="00E43675">
            <w:pPr>
              <w:rPr>
                <w:rFonts w:ascii="PermianSerifTypeface" w:hAnsi="PermianSerifTypeface"/>
                <w:sz w:val="16"/>
                <w:szCs w:val="16"/>
              </w:rPr>
            </w:pPr>
          </w:p>
        </w:tc>
        <w:tc>
          <w:tcPr>
            <w:tcW w:w="3865" w:type="dxa"/>
          </w:tcPr>
          <w:p w14:paraId="5945F63D" w14:textId="0E5B54CE" w:rsidR="00E43675" w:rsidRPr="00EA25E7" w:rsidRDefault="00E43675" w:rsidP="00E43675">
            <w:pPr>
              <w:rPr>
                <w:rFonts w:ascii="PermianSerifTypeface" w:hAnsi="PermianSerifTypeface"/>
                <w:b/>
                <w:bCs/>
                <w:sz w:val="16"/>
                <w:szCs w:val="16"/>
              </w:rPr>
            </w:pPr>
            <w:r w:rsidRPr="00EA25E7">
              <w:rPr>
                <w:rFonts w:ascii="PermianSerifTypeface" w:hAnsi="PermianSerifTypeface"/>
                <w:b/>
                <w:bCs/>
                <w:sz w:val="16"/>
                <w:szCs w:val="16"/>
              </w:rPr>
              <w:lastRenderedPageBreak/>
              <w:t>Comentariu:</w:t>
            </w:r>
          </w:p>
          <w:p w14:paraId="7F6C909B" w14:textId="77777777" w:rsidR="00E43675" w:rsidRPr="00EA25E7" w:rsidRDefault="00E43675" w:rsidP="00E43675">
            <w:pPr>
              <w:rPr>
                <w:rFonts w:ascii="PermianSerifTypeface" w:hAnsi="PermianSerifTypeface"/>
                <w:sz w:val="16"/>
                <w:szCs w:val="16"/>
              </w:rPr>
            </w:pPr>
          </w:p>
          <w:p w14:paraId="38F15652" w14:textId="4135643B" w:rsidR="00E43675" w:rsidRPr="00EA25E7" w:rsidRDefault="00E43675">
            <w:pPr>
              <w:rPr>
                <w:rFonts w:ascii="PermianSerifTypeface" w:hAnsi="PermianSerifTypeface"/>
                <w:sz w:val="16"/>
                <w:szCs w:val="16"/>
              </w:rPr>
            </w:pPr>
            <w:r w:rsidRPr="00EA25E7">
              <w:rPr>
                <w:rFonts w:ascii="PermianSerifTypeface" w:hAnsi="PermianSerifTypeface"/>
                <w:sz w:val="16"/>
                <w:szCs w:val="16"/>
              </w:rPr>
              <w:t>Articolul indicat face referire la modul de prelucrare a datelor, respectiv</w:t>
            </w:r>
            <w:r w:rsidR="0094615A">
              <w:rPr>
                <w:rFonts w:ascii="PermianSerifTypeface" w:hAnsi="PermianSerifTypeface"/>
                <w:sz w:val="16"/>
                <w:szCs w:val="16"/>
              </w:rPr>
              <w:t>, conform</w:t>
            </w:r>
            <w:r w:rsidRPr="00EA25E7">
              <w:rPr>
                <w:rFonts w:ascii="PermianSerifTypeface" w:hAnsi="PermianSerifTypeface"/>
                <w:sz w:val="16"/>
                <w:szCs w:val="16"/>
              </w:rPr>
              <w:t xml:space="preserve"> cu standardele internaționale (pot să fie stabilite de schemă, de sistemul de plăți, de bancă).</w:t>
            </w:r>
          </w:p>
        </w:tc>
      </w:tr>
      <w:tr w:rsidR="00EA25E7" w:rsidRPr="00EA25E7" w14:paraId="54DB27EB" w14:textId="77777777" w:rsidTr="008435FC">
        <w:trPr>
          <w:trHeight w:val="222"/>
        </w:trPr>
        <w:tc>
          <w:tcPr>
            <w:tcW w:w="4390" w:type="dxa"/>
            <w:vMerge/>
          </w:tcPr>
          <w:p w14:paraId="3AF48957" w14:textId="77777777" w:rsidR="00E43675" w:rsidRPr="00EA25E7" w:rsidRDefault="00E43675" w:rsidP="00E43675">
            <w:pPr>
              <w:rPr>
                <w:rFonts w:ascii="PermianSerifTypeface" w:hAnsi="PermianSerifTypeface"/>
                <w:sz w:val="16"/>
                <w:szCs w:val="16"/>
              </w:rPr>
            </w:pPr>
          </w:p>
        </w:tc>
        <w:tc>
          <w:tcPr>
            <w:tcW w:w="1701" w:type="dxa"/>
            <w:vAlign w:val="center"/>
          </w:tcPr>
          <w:p w14:paraId="5245AE5D" w14:textId="77777777" w:rsidR="00E43675" w:rsidRPr="00EA25E7" w:rsidRDefault="00E43675" w:rsidP="00E43675">
            <w:pPr>
              <w:jc w:val="center"/>
              <w:rPr>
                <w:rFonts w:ascii="PermianSerifTypeface" w:hAnsi="PermianSerifTypeface"/>
                <w:sz w:val="16"/>
                <w:szCs w:val="16"/>
              </w:rPr>
            </w:pPr>
            <w:r w:rsidRPr="00EA25E7">
              <w:rPr>
                <w:rFonts w:ascii="PermianSerifTypeface" w:hAnsi="PermianSerifTypeface"/>
                <w:sz w:val="16"/>
                <w:szCs w:val="16"/>
              </w:rPr>
              <w:t>OTP Bank S.A.</w:t>
            </w:r>
          </w:p>
        </w:tc>
        <w:tc>
          <w:tcPr>
            <w:tcW w:w="1275" w:type="dxa"/>
            <w:vAlign w:val="center"/>
          </w:tcPr>
          <w:p w14:paraId="563F04DE" w14:textId="3C3BAC3E" w:rsidR="00E43675" w:rsidRPr="00EA25E7" w:rsidRDefault="00E43675" w:rsidP="00E43675">
            <w:pPr>
              <w:jc w:val="center"/>
              <w:rPr>
                <w:rFonts w:ascii="PermianSerifTypeface" w:hAnsi="PermianSerifTypeface"/>
                <w:sz w:val="16"/>
                <w:szCs w:val="16"/>
              </w:rPr>
            </w:pPr>
            <w:r w:rsidRPr="00EA25E7">
              <w:rPr>
                <w:rFonts w:ascii="PermianSerifTypeface" w:hAnsi="PermianSerifTypeface"/>
                <w:sz w:val="16"/>
                <w:szCs w:val="16"/>
              </w:rPr>
              <w:t>82</w:t>
            </w:r>
          </w:p>
        </w:tc>
        <w:tc>
          <w:tcPr>
            <w:tcW w:w="4536" w:type="dxa"/>
          </w:tcPr>
          <w:p w14:paraId="4AAAA5BE" w14:textId="5859EF7A" w:rsidR="00E43675" w:rsidRPr="00EA25E7" w:rsidRDefault="00E43675">
            <w:pPr>
              <w:rPr>
                <w:rFonts w:ascii="PermianSerifTypeface" w:hAnsi="PermianSerifTypeface"/>
                <w:sz w:val="16"/>
                <w:szCs w:val="16"/>
              </w:rPr>
            </w:pPr>
            <w:r w:rsidRPr="00EA25E7">
              <w:rPr>
                <w:rFonts w:ascii="PermianSerifTypeface" w:hAnsi="PermianSerifTypeface"/>
                <w:sz w:val="16"/>
                <w:szCs w:val="16"/>
              </w:rPr>
              <w:t>La p</w:t>
            </w:r>
            <w:r w:rsidR="009E4018">
              <w:rPr>
                <w:rFonts w:ascii="PermianSerifTypeface" w:hAnsi="PermianSerifTypeface"/>
                <w:sz w:val="16"/>
                <w:szCs w:val="16"/>
              </w:rPr>
              <w:t>ct.</w:t>
            </w:r>
            <w:r w:rsidRPr="00EA25E7">
              <w:rPr>
                <w:rFonts w:ascii="PermianSerifTypeface" w:hAnsi="PermianSerifTypeface"/>
                <w:sz w:val="16"/>
                <w:szCs w:val="16"/>
              </w:rPr>
              <w:t xml:space="preserve"> 42 subp</w:t>
            </w:r>
            <w:r w:rsidR="009E4018">
              <w:rPr>
                <w:rFonts w:ascii="PermianSerifTypeface" w:hAnsi="PermianSerifTypeface"/>
                <w:sz w:val="16"/>
                <w:szCs w:val="16"/>
              </w:rPr>
              <w:t>ct.</w:t>
            </w:r>
            <w:r w:rsidRPr="00EA25E7">
              <w:rPr>
                <w:rFonts w:ascii="PermianSerifTypeface" w:hAnsi="PermianSerifTypeface"/>
                <w:sz w:val="16"/>
                <w:szCs w:val="16"/>
              </w:rPr>
              <w:t xml:space="preserve"> 6) lit. d) de specificat dacă în cazul </w:t>
            </w:r>
            <w:r w:rsidR="009E4018">
              <w:rPr>
                <w:rFonts w:ascii="PermianSerifTypeface" w:hAnsi="PermianSerifTypeface"/>
                <w:sz w:val="16"/>
                <w:szCs w:val="16"/>
              </w:rPr>
              <w:t>î</w:t>
            </w:r>
            <w:r w:rsidRPr="00EA25E7">
              <w:rPr>
                <w:rFonts w:ascii="PermianSerifTypeface" w:hAnsi="PermianSerifTypeface"/>
                <w:sz w:val="16"/>
                <w:szCs w:val="16"/>
              </w:rPr>
              <w:t xml:space="preserve">n care prestatorul de servicii de plată va selecta un program informatic de autentificare de tip „embedded” sau „incorporat” </w:t>
            </w:r>
            <w:r w:rsidR="009E4018">
              <w:rPr>
                <w:rFonts w:ascii="PermianSerifTypeface" w:hAnsi="PermianSerifTypeface"/>
                <w:sz w:val="16"/>
                <w:szCs w:val="16"/>
              </w:rPr>
              <w:t>î</w:t>
            </w:r>
            <w:r w:rsidRPr="00EA25E7">
              <w:rPr>
                <w:rFonts w:ascii="PermianSerifTypeface" w:hAnsi="PermianSerifTypeface"/>
                <w:sz w:val="16"/>
                <w:szCs w:val="16"/>
              </w:rPr>
              <w:t>n SADD</w:t>
            </w:r>
            <w:r w:rsidR="009E4018">
              <w:rPr>
                <w:rFonts w:ascii="PermianSerifTypeface" w:hAnsi="PermianSerifTypeface"/>
                <w:sz w:val="16"/>
                <w:szCs w:val="16"/>
              </w:rPr>
              <w:t>,</w:t>
            </w:r>
            <w:r w:rsidRPr="00EA25E7">
              <w:rPr>
                <w:rFonts w:ascii="PermianSerifTypeface" w:hAnsi="PermianSerifTypeface"/>
                <w:sz w:val="16"/>
                <w:szCs w:val="16"/>
              </w:rPr>
              <w:t xml:space="preserve"> se permite ca acest program informatic sa fie activat simultan cu aplicația SADD sau etapele de activare a programelor informatice de autentificare trebuie sa urmeze strict pașii descriși în regulament.</w:t>
            </w:r>
          </w:p>
        </w:tc>
        <w:tc>
          <w:tcPr>
            <w:tcW w:w="3865" w:type="dxa"/>
          </w:tcPr>
          <w:p w14:paraId="2CD9742B" w14:textId="668353D0" w:rsidR="00E43675" w:rsidRPr="00EA25E7" w:rsidRDefault="00E43675" w:rsidP="00E43675">
            <w:pPr>
              <w:rPr>
                <w:rFonts w:ascii="PermianSerifTypeface" w:hAnsi="PermianSerifTypeface"/>
                <w:b/>
                <w:bCs/>
                <w:sz w:val="16"/>
                <w:szCs w:val="16"/>
              </w:rPr>
            </w:pPr>
            <w:r w:rsidRPr="00EA25E7">
              <w:rPr>
                <w:rFonts w:ascii="PermianSerifTypeface" w:hAnsi="PermianSerifTypeface"/>
                <w:b/>
                <w:bCs/>
                <w:sz w:val="16"/>
                <w:szCs w:val="16"/>
              </w:rPr>
              <w:t>Comentariu:</w:t>
            </w:r>
          </w:p>
          <w:p w14:paraId="57333CF6" w14:textId="77777777" w:rsidR="00E43675" w:rsidRPr="00EA25E7" w:rsidRDefault="00E43675" w:rsidP="00E43675">
            <w:pPr>
              <w:rPr>
                <w:rFonts w:ascii="PermianSerifTypeface" w:hAnsi="PermianSerifTypeface"/>
                <w:sz w:val="16"/>
                <w:szCs w:val="16"/>
              </w:rPr>
            </w:pPr>
          </w:p>
          <w:p w14:paraId="0FA555D9" w14:textId="272B5171" w:rsidR="00E43675" w:rsidRPr="00EA25E7" w:rsidRDefault="00E43675" w:rsidP="00E43675">
            <w:pPr>
              <w:rPr>
                <w:rFonts w:ascii="PermianSerifTypeface" w:hAnsi="PermianSerifTypeface"/>
                <w:sz w:val="16"/>
                <w:szCs w:val="16"/>
              </w:rPr>
            </w:pPr>
            <w:r w:rsidRPr="00EA25E7">
              <w:rPr>
                <w:rFonts w:ascii="PermianSerifTypeface" w:hAnsi="PermianSerifTypeface"/>
                <w:sz w:val="16"/>
                <w:szCs w:val="16"/>
              </w:rPr>
              <w:t xml:space="preserve">Punctul 42 prevede obligațiile prestatorului de servicii de plată în sensul asigurării confidențialității și integrității datelor, indiferent de modul de dezvoltare </w:t>
            </w:r>
            <w:r w:rsidR="0094615A">
              <w:rPr>
                <w:rFonts w:ascii="PermianSerifTypeface" w:hAnsi="PermianSerifTypeface"/>
                <w:sz w:val="16"/>
                <w:szCs w:val="16"/>
              </w:rPr>
              <w:t xml:space="preserve">a </w:t>
            </w:r>
            <w:r w:rsidRPr="00EA25E7">
              <w:rPr>
                <w:rFonts w:ascii="PermianSerifTypeface" w:hAnsi="PermianSerifTypeface"/>
                <w:sz w:val="16"/>
                <w:szCs w:val="16"/>
              </w:rPr>
              <w:t>aplicației.</w:t>
            </w:r>
          </w:p>
        </w:tc>
      </w:tr>
      <w:tr w:rsidR="00EA25E7" w:rsidRPr="00EA25E7" w14:paraId="7F8B756F" w14:textId="77777777" w:rsidTr="008435FC">
        <w:trPr>
          <w:trHeight w:val="222"/>
        </w:trPr>
        <w:tc>
          <w:tcPr>
            <w:tcW w:w="4390" w:type="dxa"/>
          </w:tcPr>
          <w:p w14:paraId="76974426" w14:textId="2D714915" w:rsidR="00E43675" w:rsidRPr="00EA25E7" w:rsidRDefault="00F95ED6" w:rsidP="00E43675">
            <w:pPr>
              <w:rPr>
                <w:rFonts w:ascii="PermianSerifTypeface" w:hAnsi="PermianSerifTypeface"/>
                <w:sz w:val="16"/>
                <w:szCs w:val="16"/>
              </w:rPr>
            </w:pPr>
            <w:r w:rsidRPr="00EA25E7">
              <w:rPr>
                <w:rFonts w:ascii="PermianSerifTypeface" w:hAnsi="PermianSerifTypeface"/>
                <w:sz w:val="16"/>
                <w:szCs w:val="16"/>
              </w:rPr>
              <w:t>54</w:t>
            </w:r>
            <w:r w:rsidR="00E43675" w:rsidRPr="00EA25E7">
              <w:rPr>
                <w:rFonts w:ascii="PermianSerifTypeface" w:hAnsi="PermianSerifTypeface"/>
                <w:sz w:val="16"/>
                <w:szCs w:val="16"/>
              </w:rPr>
              <w:t>. Prestatorii de servicii de plată documentează pe deplin procesul legat de gestionarea materialelor criptografice utilizate pentru a cripta sau a face ilizibile elementele de securitate personalizate.</w:t>
            </w:r>
          </w:p>
          <w:p w14:paraId="241E6795" w14:textId="4D7E06EE" w:rsidR="00E43675" w:rsidRPr="00EA25E7" w:rsidRDefault="00F95ED6" w:rsidP="00E43675">
            <w:pPr>
              <w:rPr>
                <w:rFonts w:ascii="PermianSerifTypeface" w:hAnsi="PermianSerifTypeface"/>
                <w:sz w:val="16"/>
                <w:szCs w:val="16"/>
              </w:rPr>
            </w:pPr>
            <w:r w:rsidRPr="00EA25E7">
              <w:rPr>
                <w:rFonts w:ascii="PermianSerifTypeface" w:hAnsi="PermianSerifTypeface"/>
                <w:sz w:val="16"/>
                <w:szCs w:val="16"/>
              </w:rPr>
              <w:t xml:space="preserve">55. </w:t>
            </w:r>
            <w:r w:rsidR="00E43675" w:rsidRPr="00EA25E7">
              <w:rPr>
                <w:rFonts w:ascii="PermianSerifTypeface" w:hAnsi="PermianSerifTypeface"/>
                <w:sz w:val="16"/>
                <w:szCs w:val="16"/>
              </w:rPr>
              <w:t>Prestatorii de servicii de plată se asigură, în condiții de siguranță, că numai utilizatorul serviciilor de plată este asociat cu elemente de securitate personalizate, dispozitivele și programele informatice de autentificare. În acest scop, prestatorii de servicii de plată se asigură că este îndeplinită fiecare dintre următoarele cerințe:</w:t>
            </w:r>
          </w:p>
          <w:p w14:paraId="3D7889AF" w14:textId="77777777" w:rsidR="00E43675" w:rsidRPr="00EA25E7" w:rsidRDefault="00E43675" w:rsidP="00E43675">
            <w:pPr>
              <w:rPr>
                <w:rFonts w:ascii="PermianSerifTypeface" w:hAnsi="PermianSerifTypeface"/>
                <w:sz w:val="16"/>
                <w:szCs w:val="16"/>
              </w:rPr>
            </w:pPr>
            <w:r w:rsidRPr="00EA25E7">
              <w:rPr>
                <w:rFonts w:ascii="PermianSerifTypeface" w:hAnsi="PermianSerifTypeface"/>
                <w:sz w:val="16"/>
                <w:szCs w:val="16"/>
              </w:rPr>
              <w:t>1) asocierea identității utilizatorului serviciilor de plată cu elementele de securitate personalizate și cu dispozitivele și programele informatice de autentificare se desfășoară în medii sigure, sub responsabilitatea prestatorului de servicii de plată; este vorba, cel puțin, de sediul prestatorului de servicii de plată, de mediul internet furnizat de prestatorul de servicii de plată sau de alte site-uri web securizate similare utilizate de prestatorul de servicii de plată, precum și de serviciile de bancomate ale acestuia; trebuie avute în vedere riscurile asociate dispozitivelor și componentelor acestora care sunt utilizate în timpul procesului de asociere și care nu se află sub responsabilitatea prestatorului de servicii de plată;</w:t>
            </w:r>
          </w:p>
          <w:p w14:paraId="5446CE26" w14:textId="77777777" w:rsidR="00E43675" w:rsidRPr="00EA25E7" w:rsidRDefault="00E43675" w:rsidP="00E43675">
            <w:pPr>
              <w:rPr>
                <w:rFonts w:ascii="PermianSerifTypeface" w:hAnsi="PermianSerifTypeface"/>
                <w:sz w:val="16"/>
                <w:szCs w:val="16"/>
              </w:rPr>
            </w:pPr>
            <w:r w:rsidRPr="00EA25E7">
              <w:rPr>
                <w:rFonts w:ascii="PermianSerifTypeface" w:hAnsi="PermianSerifTypeface"/>
                <w:sz w:val="16"/>
                <w:szCs w:val="16"/>
              </w:rPr>
              <w:t>2) asocierea printr-un canal la distanță a identității utilizatorului serviciilor de plată cu elementele de securitate personalizate și cu dispozitivele sau programele informatice de autentificare se efectuează prin intermediul autentificării stricte a clienților.</w:t>
            </w:r>
          </w:p>
          <w:p w14:paraId="3B5F5DE6" w14:textId="1C9C8C24" w:rsidR="00E43675" w:rsidRPr="00EA25E7" w:rsidRDefault="00E43675" w:rsidP="00E43675">
            <w:pPr>
              <w:rPr>
                <w:rFonts w:ascii="PermianSerifTypeface" w:hAnsi="PermianSerifTypeface"/>
                <w:sz w:val="16"/>
                <w:szCs w:val="16"/>
              </w:rPr>
            </w:pPr>
          </w:p>
        </w:tc>
        <w:tc>
          <w:tcPr>
            <w:tcW w:w="1701" w:type="dxa"/>
            <w:vAlign w:val="center"/>
          </w:tcPr>
          <w:p w14:paraId="54A20F14" w14:textId="77777777" w:rsidR="00E43675" w:rsidRPr="00EA25E7" w:rsidRDefault="00E43675" w:rsidP="00E43675">
            <w:pPr>
              <w:jc w:val="center"/>
              <w:rPr>
                <w:rFonts w:ascii="PermianSerifTypeface" w:hAnsi="PermianSerifTypeface"/>
                <w:sz w:val="16"/>
                <w:szCs w:val="16"/>
              </w:rPr>
            </w:pPr>
            <w:r w:rsidRPr="00EA25E7">
              <w:rPr>
                <w:rFonts w:ascii="PermianSerifTypeface" w:hAnsi="PermianSerifTypeface"/>
                <w:sz w:val="16"/>
                <w:szCs w:val="16"/>
              </w:rPr>
              <w:t>OTP Bank S.A.</w:t>
            </w:r>
          </w:p>
        </w:tc>
        <w:tc>
          <w:tcPr>
            <w:tcW w:w="1275" w:type="dxa"/>
            <w:vAlign w:val="center"/>
          </w:tcPr>
          <w:p w14:paraId="682959E4" w14:textId="6E0D86F0" w:rsidR="00E43675" w:rsidRPr="00EA25E7" w:rsidRDefault="00E43675" w:rsidP="00E43675">
            <w:pPr>
              <w:jc w:val="center"/>
              <w:rPr>
                <w:rFonts w:ascii="PermianSerifTypeface" w:hAnsi="PermianSerifTypeface"/>
                <w:sz w:val="16"/>
                <w:szCs w:val="16"/>
              </w:rPr>
            </w:pPr>
            <w:r w:rsidRPr="00EA25E7">
              <w:rPr>
                <w:rFonts w:ascii="PermianSerifTypeface" w:hAnsi="PermianSerifTypeface"/>
                <w:sz w:val="16"/>
                <w:szCs w:val="16"/>
              </w:rPr>
              <w:t>83</w:t>
            </w:r>
          </w:p>
        </w:tc>
        <w:tc>
          <w:tcPr>
            <w:tcW w:w="4536" w:type="dxa"/>
          </w:tcPr>
          <w:p w14:paraId="156A61B0" w14:textId="2550893A" w:rsidR="00E43675" w:rsidRPr="00EA25E7" w:rsidRDefault="00E43675">
            <w:pPr>
              <w:rPr>
                <w:rFonts w:ascii="PermianSerifTypeface" w:hAnsi="PermianSerifTypeface"/>
                <w:sz w:val="16"/>
                <w:szCs w:val="16"/>
              </w:rPr>
            </w:pPr>
            <w:r w:rsidRPr="00EA25E7">
              <w:rPr>
                <w:rFonts w:ascii="PermianSerifTypeface" w:hAnsi="PermianSerifTypeface"/>
                <w:sz w:val="16"/>
                <w:szCs w:val="16"/>
              </w:rPr>
              <w:t>La p</w:t>
            </w:r>
            <w:r w:rsidR="00311512">
              <w:rPr>
                <w:rFonts w:ascii="PermianSerifTypeface" w:hAnsi="PermianSerifTypeface"/>
                <w:sz w:val="16"/>
                <w:szCs w:val="16"/>
              </w:rPr>
              <w:t>ct.</w:t>
            </w:r>
            <w:r w:rsidRPr="00EA25E7">
              <w:rPr>
                <w:rFonts w:ascii="PermianSerifTypeface" w:hAnsi="PermianSerifTypeface"/>
                <w:sz w:val="16"/>
                <w:szCs w:val="16"/>
              </w:rPr>
              <w:t xml:space="preserve"> 43 subp</w:t>
            </w:r>
            <w:r w:rsidR="00311512">
              <w:rPr>
                <w:rFonts w:ascii="PermianSerifTypeface" w:hAnsi="PermianSerifTypeface"/>
                <w:sz w:val="16"/>
                <w:szCs w:val="16"/>
              </w:rPr>
              <w:t>ct.</w:t>
            </w:r>
            <w:r w:rsidRPr="00EA25E7">
              <w:rPr>
                <w:rFonts w:ascii="PermianSerifTypeface" w:hAnsi="PermianSerifTypeface"/>
                <w:sz w:val="16"/>
                <w:szCs w:val="16"/>
              </w:rPr>
              <w:t xml:space="preserve"> 1) de specificat dacă procesul de identificare a utilizatorului serviciilor de plată să fie efectuat pe mediul de tip „Mobile Banking” (ex. Prin intermediul unui dispozitiv mobil, smartphone etc.) sau identificarea trebuie efectuata strict pe mediul de tip Internet Payment, site-uri web securizate etc.</w:t>
            </w:r>
          </w:p>
        </w:tc>
        <w:tc>
          <w:tcPr>
            <w:tcW w:w="3865" w:type="dxa"/>
          </w:tcPr>
          <w:p w14:paraId="0353B477" w14:textId="3798B884" w:rsidR="00E43675" w:rsidRPr="00EA25E7" w:rsidRDefault="00E43675" w:rsidP="00E43675">
            <w:pPr>
              <w:rPr>
                <w:rFonts w:ascii="PermianSerifTypeface" w:hAnsi="PermianSerifTypeface"/>
                <w:b/>
                <w:bCs/>
                <w:sz w:val="16"/>
                <w:szCs w:val="16"/>
              </w:rPr>
            </w:pPr>
            <w:r w:rsidRPr="00EA25E7">
              <w:rPr>
                <w:rFonts w:ascii="PermianSerifTypeface" w:hAnsi="PermianSerifTypeface"/>
                <w:b/>
                <w:bCs/>
                <w:sz w:val="16"/>
                <w:szCs w:val="16"/>
              </w:rPr>
              <w:t>Comentariu:</w:t>
            </w:r>
          </w:p>
          <w:p w14:paraId="3478917F" w14:textId="77777777" w:rsidR="00E43675" w:rsidRPr="00EA25E7" w:rsidRDefault="00E43675" w:rsidP="00E43675">
            <w:pPr>
              <w:rPr>
                <w:rFonts w:ascii="PermianSerifTypeface" w:hAnsi="PermianSerifTypeface"/>
                <w:sz w:val="16"/>
                <w:szCs w:val="16"/>
              </w:rPr>
            </w:pPr>
          </w:p>
          <w:p w14:paraId="2D3258F5" w14:textId="550BEC30" w:rsidR="00E43675" w:rsidRPr="00EA25E7" w:rsidRDefault="00E43675" w:rsidP="00E43675">
            <w:pPr>
              <w:rPr>
                <w:rFonts w:ascii="PermianSerifTypeface" w:hAnsi="PermianSerifTypeface"/>
                <w:sz w:val="16"/>
                <w:szCs w:val="16"/>
              </w:rPr>
            </w:pPr>
            <w:r w:rsidRPr="00EA25E7">
              <w:rPr>
                <w:rFonts w:ascii="PermianSerifTypeface" w:hAnsi="PermianSerifTypeface"/>
                <w:sz w:val="16"/>
                <w:szCs w:val="16"/>
              </w:rPr>
              <w:t>Pentru toate categoriile de plăți</w:t>
            </w:r>
            <w:r w:rsidR="0094615A">
              <w:rPr>
                <w:rFonts w:ascii="PermianSerifTypeface" w:hAnsi="PermianSerifTypeface"/>
                <w:sz w:val="16"/>
                <w:szCs w:val="16"/>
              </w:rPr>
              <w:t>,</w:t>
            </w:r>
            <w:r w:rsidRPr="00EA25E7">
              <w:rPr>
                <w:rFonts w:ascii="PermianSerifTypeface" w:hAnsi="PermianSerifTypeface"/>
                <w:sz w:val="16"/>
                <w:szCs w:val="16"/>
              </w:rPr>
              <w:t xml:space="preserve"> prestatorii de servicii de plată trebuie să asigure respectarea acestor cerințe.</w:t>
            </w:r>
          </w:p>
        </w:tc>
      </w:tr>
      <w:tr w:rsidR="00EA25E7" w:rsidRPr="00EA25E7" w14:paraId="376D4CA3" w14:textId="77777777" w:rsidTr="008435FC">
        <w:trPr>
          <w:trHeight w:val="222"/>
        </w:trPr>
        <w:tc>
          <w:tcPr>
            <w:tcW w:w="4390" w:type="dxa"/>
          </w:tcPr>
          <w:p w14:paraId="242519A3" w14:textId="47AFC881" w:rsidR="00E43675" w:rsidRPr="00EA25E7" w:rsidRDefault="00F95ED6" w:rsidP="00E43675">
            <w:pPr>
              <w:rPr>
                <w:rFonts w:ascii="PermianSerifTypeface" w:hAnsi="PermianSerifTypeface"/>
                <w:sz w:val="16"/>
                <w:szCs w:val="16"/>
              </w:rPr>
            </w:pPr>
            <w:r w:rsidRPr="00EA25E7">
              <w:rPr>
                <w:rFonts w:ascii="PermianSerifTypeface" w:hAnsi="PermianSerifTypeface"/>
                <w:sz w:val="16"/>
                <w:szCs w:val="16"/>
              </w:rPr>
              <w:t>58</w:t>
            </w:r>
            <w:r w:rsidR="00E43675" w:rsidRPr="00EA25E7">
              <w:rPr>
                <w:rFonts w:ascii="PermianSerifTypeface" w:hAnsi="PermianSerifTypeface"/>
                <w:sz w:val="16"/>
                <w:szCs w:val="16"/>
              </w:rPr>
              <w:t>6. Prestatorii de servicii de plată se asigură că au fost create condiții sigure de identificare pentru comunicarea dintre dispozitivul plătitorului și dispozitivele beneficiarului plății prin care se acceptă plățile electronice, inclusiv, dar nu numai, în cazul terminalelor de plată.</w:t>
            </w:r>
          </w:p>
          <w:p w14:paraId="3E5554DC" w14:textId="77777777" w:rsidR="00E43675" w:rsidRPr="00EA25E7" w:rsidRDefault="00E43675" w:rsidP="00E43675">
            <w:pPr>
              <w:rPr>
                <w:rFonts w:ascii="PermianSerifTypeface" w:hAnsi="PermianSerifTypeface"/>
                <w:sz w:val="16"/>
                <w:szCs w:val="16"/>
              </w:rPr>
            </w:pPr>
          </w:p>
        </w:tc>
        <w:tc>
          <w:tcPr>
            <w:tcW w:w="1701" w:type="dxa"/>
            <w:vAlign w:val="center"/>
          </w:tcPr>
          <w:p w14:paraId="6AA5632C" w14:textId="77777777" w:rsidR="00E43675" w:rsidRPr="00EA25E7" w:rsidRDefault="00E43675" w:rsidP="00E43675">
            <w:pPr>
              <w:jc w:val="center"/>
              <w:rPr>
                <w:rFonts w:ascii="PermianSerifTypeface" w:hAnsi="PermianSerifTypeface"/>
                <w:sz w:val="16"/>
                <w:szCs w:val="16"/>
              </w:rPr>
            </w:pPr>
            <w:r w:rsidRPr="00EA25E7">
              <w:rPr>
                <w:rFonts w:ascii="PermianSerifTypeface" w:hAnsi="PermianSerifTypeface"/>
                <w:sz w:val="16"/>
                <w:szCs w:val="16"/>
              </w:rPr>
              <w:t>OTP Bank S.A.</w:t>
            </w:r>
          </w:p>
        </w:tc>
        <w:tc>
          <w:tcPr>
            <w:tcW w:w="1275" w:type="dxa"/>
            <w:vAlign w:val="center"/>
          </w:tcPr>
          <w:p w14:paraId="65DA745C" w14:textId="3DABE9BC" w:rsidR="00E43675" w:rsidRPr="00EA25E7" w:rsidRDefault="00E43675" w:rsidP="00E43675">
            <w:pPr>
              <w:jc w:val="center"/>
              <w:rPr>
                <w:rFonts w:ascii="PermianSerifTypeface" w:hAnsi="PermianSerifTypeface"/>
                <w:sz w:val="16"/>
                <w:szCs w:val="16"/>
              </w:rPr>
            </w:pPr>
            <w:r w:rsidRPr="00EA25E7">
              <w:rPr>
                <w:rFonts w:ascii="PermianSerifTypeface" w:hAnsi="PermianSerifTypeface"/>
                <w:sz w:val="16"/>
                <w:szCs w:val="16"/>
              </w:rPr>
              <w:t>84</w:t>
            </w:r>
          </w:p>
        </w:tc>
        <w:tc>
          <w:tcPr>
            <w:tcW w:w="4536" w:type="dxa"/>
          </w:tcPr>
          <w:p w14:paraId="08AEE469" w14:textId="1A6FAB62" w:rsidR="00E43675" w:rsidRPr="00EA25E7" w:rsidRDefault="00E43675" w:rsidP="00E43675">
            <w:pPr>
              <w:rPr>
                <w:rFonts w:ascii="PermianSerifTypeface" w:hAnsi="PermianSerifTypeface"/>
                <w:sz w:val="16"/>
                <w:szCs w:val="16"/>
              </w:rPr>
            </w:pPr>
            <w:r w:rsidRPr="00EA25E7">
              <w:rPr>
                <w:rFonts w:ascii="PermianSerifTypeface" w:hAnsi="PermianSerifTypeface"/>
                <w:sz w:val="16"/>
                <w:szCs w:val="16"/>
              </w:rPr>
              <w:t>Cu referi</w:t>
            </w:r>
            <w:r w:rsidR="00311512">
              <w:rPr>
                <w:rFonts w:ascii="PermianSerifTypeface" w:hAnsi="PermianSerifTypeface"/>
                <w:sz w:val="16"/>
                <w:szCs w:val="16"/>
              </w:rPr>
              <w:t>re</w:t>
            </w:r>
            <w:r w:rsidRPr="00EA25E7">
              <w:rPr>
                <w:rFonts w:ascii="PermianSerifTypeface" w:hAnsi="PermianSerifTypeface"/>
                <w:sz w:val="16"/>
                <w:szCs w:val="16"/>
              </w:rPr>
              <w:t xml:space="preserve"> la p</w:t>
            </w:r>
            <w:r w:rsidR="00311512">
              <w:rPr>
                <w:rFonts w:ascii="PermianSerifTypeface" w:hAnsi="PermianSerifTypeface"/>
                <w:sz w:val="16"/>
                <w:szCs w:val="16"/>
              </w:rPr>
              <w:t>ct.</w:t>
            </w:r>
            <w:r w:rsidRPr="00EA25E7">
              <w:rPr>
                <w:rFonts w:ascii="PermianSerifTypeface" w:hAnsi="PermianSerifTypeface"/>
                <w:sz w:val="16"/>
                <w:szCs w:val="16"/>
              </w:rPr>
              <w:t xml:space="preserve"> 46, prestatorul de servicii de plată nu poate asigura identificarea dispozitivului beneficiarului plății. Identificarea beneficiarului o poate face doar cel al beneficiarului. În acest context</w:t>
            </w:r>
            <w:r w:rsidR="00311512">
              <w:rPr>
                <w:rFonts w:ascii="PermianSerifTypeface" w:hAnsi="PermianSerifTypeface"/>
                <w:sz w:val="16"/>
                <w:szCs w:val="16"/>
              </w:rPr>
              <w:t>,</w:t>
            </w:r>
            <w:r w:rsidRPr="00EA25E7">
              <w:rPr>
                <w:rFonts w:ascii="PermianSerifTypeface" w:hAnsi="PermianSerifTypeface"/>
                <w:sz w:val="16"/>
                <w:szCs w:val="16"/>
              </w:rPr>
              <w:t xml:space="preserve"> propunem următoarea redacție a punctului 46:</w:t>
            </w:r>
          </w:p>
          <w:p w14:paraId="387D54B4" w14:textId="77777777" w:rsidR="00E43675" w:rsidRPr="00EA25E7" w:rsidRDefault="00E43675" w:rsidP="00E43675">
            <w:pPr>
              <w:rPr>
                <w:rFonts w:ascii="PermianSerifTypeface" w:hAnsi="PermianSerifTypeface"/>
                <w:sz w:val="16"/>
                <w:szCs w:val="16"/>
              </w:rPr>
            </w:pPr>
          </w:p>
          <w:p w14:paraId="3B275EF3" w14:textId="77777777" w:rsidR="00E43675" w:rsidRPr="00EA25E7" w:rsidRDefault="00E43675" w:rsidP="00E43675">
            <w:pPr>
              <w:rPr>
                <w:rFonts w:ascii="PermianSerifTypeface" w:hAnsi="PermianSerifTypeface"/>
                <w:sz w:val="16"/>
                <w:szCs w:val="16"/>
              </w:rPr>
            </w:pPr>
            <w:r w:rsidRPr="00EA25E7">
              <w:rPr>
                <w:rFonts w:ascii="PermianSerifTypeface" w:hAnsi="PermianSerifTypeface"/>
                <w:sz w:val="16"/>
                <w:szCs w:val="16"/>
              </w:rPr>
              <w:t>”46. Prestatorii de servicii de plată se asigură că au fost create condiții sigure de identificare pentru comunicarea dintre dispozitivul plătitorului și dispozitivele prestatorului de servicii de plată prin care se acceptă plățile electronice, inclusiv, dar nu numai, în cazul terminalelor de plată.”.</w:t>
            </w:r>
          </w:p>
          <w:p w14:paraId="707256C8" w14:textId="77777777" w:rsidR="00E43675" w:rsidRPr="00EA25E7" w:rsidRDefault="00E43675" w:rsidP="00E43675">
            <w:pPr>
              <w:rPr>
                <w:rFonts w:ascii="PermianSerifTypeface" w:hAnsi="PermianSerifTypeface"/>
                <w:sz w:val="16"/>
                <w:szCs w:val="16"/>
              </w:rPr>
            </w:pPr>
          </w:p>
        </w:tc>
        <w:tc>
          <w:tcPr>
            <w:tcW w:w="3865" w:type="dxa"/>
          </w:tcPr>
          <w:p w14:paraId="414E4368" w14:textId="13401C04" w:rsidR="00E43675" w:rsidRPr="00EA25E7" w:rsidRDefault="00E43675" w:rsidP="00E43675">
            <w:pPr>
              <w:rPr>
                <w:rFonts w:ascii="PermianSerifTypeface" w:hAnsi="PermianSerifTypeface"/>
                <w:b/>
                <w:bCs/>
                <w:sz w:val="16"/>
                <w:szCs w:val="16"/>
              </w:rPr>
            </w:pPr>
            <w:r w:rsidRPr="00EA25E7">
              <w:rPr>
                <w:rFonts w:ascii="PermianSerifTypeface" w:hAnsi="PermianSerifTypeface"/>
                <w:b/>
                <w:bCs/>
                <w:sz w:val="16"/>
                <w:szCs w:val="16"/>
              </w:rPr>
              <w:t>Comentariu:</w:t>
            </w:r>
          </w:p>
          <w:p w14:paraId="3669C41E" w14:textId="77777777" w:rsidR="00E43675" w:rsidRPr="00EA25E7" w:rsidRDefault="00E43675" w:rsidP="00E43675">
            <w:pPr>
              <w:rPr>
                <w:rFonts w:ascii="PermianSerifTypeface" w:hAnsi="PermianSerifTypeface"/>
                <w:sz w:val="16"/>
                <w:szCs w:val="16"/>
              </w:rPr>
            </w:pPr>
          </w:p>
          <w:p w14:paraId="6D7833EF" w14:textId="727CBCF4" w:rsidR="00E43675" w:rsidRPr="00EA25E7" w:rsidRDefault="00E43675" w:rsidP="00E43675">
            <w:pPr>
              <w:rPr>
                <w:rFonts w:ascii="PermianSerifTypeface" w:hAnsi="PermianSerifTypeface"/>
                <w:sz w:val="16"/>
                <w:szCs w:val="16"/>
              </w:rPr>
            </w:pPr>
            <w:r w:rsidRPr="00EA25E7">
              <w:rPr>
                <w:rFonts w:ascii="PermianSerifTypeface" w:hAnsi="PermianSerifTypeface"/>
                <w:sz w:val="16"/>
                <w:szCs w:val="16"/>
              </w:rPr>
              <w:t>Cerința vizează asigurarea unei comunicări sigure care să permită efectuarea plății.</w:t>
            </w:r>
          </w:p>
        </w:tc>
      </w:tr>
      <w:tr w:rsidR="00EA25E7" w:rsidRPr="00EA25E7" w14:paraId="1A126888" w14:textId="77777777" w:rsidTr="008435FC">
        <w:trPr>
          <w:trHeight w:val="222"/>
        </w:trPr>
        <w:tc>
          <w:tcPr>
            <w:tcW w:w="4390" w:type="dxa"/>
          </w:tcPr>
          <w:p w14:paraId="7721E9F2" w14:textId="0732A838" w:rsidR="00E43675" w:rsidRPr="00EA25E7" w:rsidRDefault="00F95ED6" w:rsidP="00E43675">
            <w:pPr>
              <w:rPr>
                <w:rFonts w:ascii="PermianSerifTypeface" w:hAnsi="PermianSerifTypeface"/>
                <w:sz w:val="16"/>
                <w:szCs w:val="16"/>
              </w:rPr>
            </w:pPr>
            <w:r w:rsidRPr="00EA25E7">
              <w:rPr>
                <w:rFonts w:ascii="PermianSerifTypeface" w:hAnsi="PermianSerifTypeface"/>
                <w:sz w:val="16"/>
                <w:szCs w:val="16"/>
              </w:rPr>
              <w:t>60</w:t>
            </w:r>
            <w:r w:rsidR="00E43675" w:rsidRPr="00EA25E7">
              <w:rPr>
                <w:rFonts w:ascii="PermianSerifTypeface" w:hAnsi="PermianSerifTypeface"/>
                <w:sz w:val="16"/>
                <w:szCs w:val="16"/>
              </w:rPr>
              <w:t xml:space="preserve">. Prestatorii de servicii de plată instituie proceduri prin care să se asigure că toate operațiunile de plată și alte interacțiuni, realizate în contextul prestării de servicii de plată, cu utilizatorul serviciilor de plată, cu alți prestatori de servicii de plată și cu alte entități, inclusiv comercianți, pot fi urmărite, asigurând </w:t>
            </w:r>
            <w:r w:rsidR="00E43675" w:rsidRPr="00EA25E7">
              <w:rPr>
                <w:rFonts w:ascii="PermianSerifTypeface" w:hAnsi="PermianSerifTypeface"/>
                <w:sz w:val="16"/>
                <w:szCs w:val="16"/>
              </w:rPr>
              <w:lastRenderedPageBreak/>
              <w:t>existența unor informații ex post cu privire la toate evenimentele relevante pentru operațiunea electronică, în orice etapă.</w:t>
            </w:r>
          </w:p>
          <w:p w14:paraId="6B18D5DC" w14:textId="77777777" w:rsidR="00E43675" w:rsidRPr="00EA25E7" w:rsidRDefault="00E43675" w:rsidP="00E43675">
            <w:pPr>
              <w:rPr>
                <w:rFonts w:ascii="PermianSerifTypeface" w:hAnsi="PermianSerifTypeface"/>
                <w:sz w:val="16"/>
                <w:szCs w:val="16"/>
              </w:rPr>
            </w:pPr>
          </w:p>
        </w:tc>
        <w:tc>
          <w:tcPr>
            <w:tcW w:w="1701" w:type="dxa"/>
            <w:vAlign w:val="center"/>
          </w:tcPr>
          <w:p w14:paraId="32D136F5" w14:textId="77777777" w:rsidR="00E43675" w:rsidRPr="00EA25E7" w:rsidRDefault="00E43675" w:rsidP="00E43675">
            <w:pPr>
              <w:jc w:val="center"/>
              <w:rPr>
                <w:rFonts w:ascii="PermianSerifTypeface" w:hAnsi="PermianSerifTypeface"/>
                <w:sz w:val="16"/>
                <w:szCs w:val="16"/>
              </w:rPr>
            </w:pPr>
            <w:r w:rsidRPr="00EA25E7">
              <w:rPr>
                <w:rFonts w:ascii="PermianSerifTypeface" w:hAnsi="PermianSerifTypeface"/>
                <w:sz w:val="16"/>
                <w:szCs w:val="16"/>
              </w:rPr>
              <w:lastRenderedPageBreak/>
              <w:t>„Paymaster” S.R.L.</w:t>
            </w:r>
          </w:p>
        </w:tc>
        <w:tc>
          <w:tcPr>
            <w:tcW w:w="1275" w:type="dxa"/>
            <w:vAlign w:val="center"/>
          </w:tcPr>
          <w:p w14:paraId="1F362D59" w14:textId="3D6C146E" w:rsidR="00E43675" w:rsidRPr="00EA25E7" w:rsidRDefault="00E43675" w:rsidP="00E43675">
            <w:pPr>
              <w:jc w:val="center"/>
              <w:rPr>
                <w:rFonts w:ascii="PermianSerifTypeface" w:hAnsi="PermianSerifTypeface"/>
                <w:sz w:val="16"/>
                <w:szCs w:val="16"/>
              </w:rPr>
            </w:pPr>
            <w:r w:rsidRPr="00EA25E7">
              <w:rPr>
                <w:rFonts w:ascii="PermianSerifTypeface" w:hAnsi="PermianSerifTypeface"/>
                <w:sz w:val="16"/>
                <w:szCs w:val="16"/>
              </w:rPr>
              <w:t>85</w:t>
            </w:r>
          </w:p>
        </w:tc>
        <w:tc>
          <w:tcPr>
            <w:tcW w:w="4536" w:type="dxa"/>
          </w:tcPr>
          <w:p w14:paraId="7C7668B9" w14:textId="77777777" w:rsidR="00E43675" w:rsidRPr="00EA25E7" w:rsidRDefault="00E43675" w:rsidP="00E43675">
            <w:pPr>
              <w:rPr>
                <w:rFonts w:ascii="PermianSerifTypeface" w:hAnsi="PermianSerifTypeface"/>
                <w:sz w:val="16"/>
                <w:szCs w:val="16"/>
              </w:rPr>
            </w:pPr>
            <w:r w:rsidRPr="00EA25E7">
              <w:rPr>
                <w:rFonts w:ascii="PermianSerifTypeface" w:hAnsi="PermianSerifTypeface"/>
                <w:sz w:val="16"/>
                <w:szCs w:val="16"/>
              </w:rPr>
              <w:t>Пункт 48 содержит фразу «… existența unor informații ex post…» - не понятен смысл с фразой «ex post». Что имеется ввиду ?</w:t>
            </w:r>
          </w:p>
          <w:p w14:paraId="659C86A7" w14:textId="77777777" w:rsidR="00E43675" w:rsidRPr="00EA25E7" w:rsidRDefault="00E43675" w:rsidP="00E43675">
            <w:pPr>
              <w:rPr>
                <w:rFonts w:ascii="PermianSerifTypeface" w:hAnsi="PermianSerifTypeface"/>
                <w:sz w:val="16"/>
                <w:szCs w:val="16"/>
              </w:rPr>
            </w:pPr>
          </w:p>
          <w:p w14:paraId="40E6A1D7" w14:textId="77777777" w:rsidR="00E43675" w:rsidRPr="00EA25E7" w:rsidRDefault="00E43675" w:rsidP="00E43675">
            <w:pPr>
              <w:rPr>
                <w:rFonts w:ascii="PermianSerifTypeface" w:hAnsi="PermianSerifTypeface"/>
                <w:sz w:val="16"/>
                <w:szCs w:val="16"/>
              </w:rPr>
            </w:pPr>
            <w:r w:rsidRPr="00EA25E7">
              <w:rPr>
                <w:rFonts w:ascii="PermianSerifTypeface" w:hAnsi="PermianSerifTypeface"/>
                <w:sz w:val="16"/>
                <w:szCs w:val="16"/>
              </w:rPr>
              <w:t>Traducere:</w:t>
            </w:r>
          </w:p>
          <w:p w14:paraId="6ADB8188" w14:textId="77777777" w:rsidR="00E43675" w:rsidRPr="00EA25E7" w:rsidRDefault="00E43675" w:rsidP="00E43675">
            <w:pPr>
              <w:rPr>
                <w:rFonts w:ascii="PermianSerifTypeface" w:hAnsi="PermianSerifTypeface"/>
                <w:sz w:val="16"/>
                <w:szCs w:val="16"/>
              </w:rPr>
            </w:pPr>
            <w:r w:rsidRPr="00EA25E7">
              <w:rPr>
                <w:rFonts w:ascii="PermianSerifTypeface" w:hAnsi="PermianSerifTypeface"/>
                <w:sz w:val="16"/>
                <w:szCs w:val="16"/>
              </w:rPr>
              <w:lastRenderedPageBreak/>
              <w:t>Punctul 48 conține sintagma „… existența unor informații ex post…” – sensul expresiei „ex post” nu este clar.</w:t>
            </w:r>
          </w:p>
        </w:tc>
        <w:tc>
          <w:tcPr>
            <w:tcW w:w="3865" w:type="dxa"/>
          </w:tcPr>
          <w:p w14:paraId="3F0FAB78" w14:textId="25FD1876" w:rsidR="00E43675" w:rsidRPr="00EA25E7" w:rsidRDefault="00E43675" w:rsidP="00E43675">
            <w:pPr>
              <w:rPr>
                <w:rFonts w:ascii="PermianSerifTypeface" w:hAnsi="PermianSerifTypeface"/>
                <w:b/>
                <w:bCs/>
                <w:sz w:val="16"/>
                <w:szCs w:val="16"/>
              </w:rPr>
            </w:pPr>
            <w:r w:rsidRPr="00EA25E7">
              <w:rPr>
                <w:rFonts w:ascii="PermianSerifTypeface" w:hAnsi="PermianSerifTypeface"/>
                <w:b/>
                <w:bCs/>
                <w:sz w:val="16"/>
                <w:szCs w:val="16"/>
              </w:rPr>
              <w:lastRenderedPageBreak/>
              <w:t>Comentariu:</w:t>
            </w:r>
          </w:p>
          <w:p w14:paraId="314785D6" w14:textId="77777777" w:rsidR="00E43675" w:rsidRPr="00EA25E7" w:rsidRDefault="00E43675" w:rsidP="00E43675">
            <w:pPr>
              <w:rPr>
                <w:rFonts w:ascii="PermianSerifTypeface" w:hAnsi="PermianSerifTypeface"/>
                <w:sz w:val="16"/>
                <w:szCs w:val="16"/>
              </w:rPr>
            </w:pPr>
          </w:p>
          <w:p w14:paraId="020522BD" w14:textId="1D7F7DF4" w:rsidR="00E43675" w:rsidRPr="00EA25E7" w:rsidRDefault="00E43675" w:rsidP="00E43675">
            <w:pPr>
              <w:rPr>
                <w:rFonts w:ascii="PermianSerifTypeface" w:hAnsi="PermianSerifTypeface"/>
                <w:sz w:val="16"/>
                <w:szCs w:val="16"/>
              </w:rPr>
            </w:pPr>
            <w:r w:rsidRPr="00EA25E7">
              <w:rPr>
                <w:rFonts w:ascii="PermianSerifTypeface" w:hAnsi="PermianSerifTypeface"/>
                <w:sz w:val="16"/>
                <w:szCs w:val="16"/>
              </w:rPr>
              <w:t>Informații care să permită urmărirea operațiunii după momentul realizării acesteia.</w:t>
            </w:r>
          </w:p>
        </w:tc>
      </w:tr>
      <w:tr w:rsidR="00EA25E7" w:rsidRPr="00EA25E7" w14:paraId="4068BB36" w14:textId="77777777" w:rsidTr="008435FC">
        <w:trPr>
          <w:trHeight w:val="222"/>
        </w:trPr>
        <w:tc>
          <w:tcPr>
            <w:tcW w:w="4390" w:type="dxa"/>
          </w:tcPr>
          <w:p w14:paraId="4F40E1E7" w14:textId="7658A09E" w:rsidR="00E43675" w:rsidRPr="00EA25E7" w:rsidRDefault="00F95ED6" w:rsidP="00E43675">
            <w:pPr>
              <w:rPr>
                <w:rFonts w:ascii="PermianSerifTypeface" w:hAnsi="PermianSerifTypeface"/>
                <w:sz w:val="16"/>
                <w:szCs w:val="16"/>
              </w:rPr>
            </w:pPr>
            <w:r w:rsidRPr="00EA25E7">
              <w:rPr>
                <w:rFonts w:ascii="PermianSerifTypeface" w:hAnsi="PermianSerifTypeface"/>
                <w:sz w:val="16"/>
                <w:szCs w:val="16"/>
              </w:rPr>
              <w:t>63</w:t>
            </w:r>
            <w:r w:rsidR="00E43675" w:rsidRPr="00EA25E7">
              <w:rPr>
                <w:rFonts w:ascii="PermianSerifTypeface" w:hAnsi="PermianSerifTypeface"/>
                <w:sz w:val="16"/>
                <w:szCs w:val="16"/>
              </w:rPr>
              <w:t>. În scopul autentificării utilizatorului serviciului de plată, interfața menționată la pct. 50 le permite prestatorilor de servicii de informare cu privire la conturi și prestatorilor de servicii de inițiere a plății să se bazeze pe toate procedurile de autentificare furnizate de prestatorul de servicii de plată care oferă servicii de administrare cont utilizatorului serviciilor de plată.</w:t>
            </w:r>
          </w:p>
          <w:p w14:paraId="07274A1E" w14:textId="77777777" w:rsidR="00E43675" w:rsidRPr="00EA25E7" w:rsidRDefault="00E43675" w:rsidP="00E43675">
            <w:pPr>
              <w:rPr>
                <w:rFonts w:ascii="PermianSerifTypeface" w:hAnsi="PermianSerifTypeface"/>
                <w:sz w:val="16"/>
                <w:szCs w:val="16"/>
              </w:rPr>
            </w:pPr>
          </w:p>
        </w:tc>
        <w:tc>
          <w:tcPr>
            <w:tcW w:w="1701" w:type="dxa"/>
            <w:vAlign w:val="center"/>
          </w:tcPr>
          <w:p w14:paraId="0953034B" w14:textId="77777777" w:rsidR="00E43675" w:rsidRPr="00EA25E7" w:rsidRDefault="00E43675" w:rsidP="00E43675">
            <w:pPr>
              <w:jc w:val="center"/>
              <w:rPr>
                <w:rFonts w:ascii="PermianSerifTypeface" w:hAnsi="PermianSerifTypeface"/>
                <w:sz w:val="16"/>
                <w:szCs w:val="16"/>
              </w:rPr>
            </w:pPr>
            <w:r w:rsidRPr="00EA25E7">
              <w:rPr>
                <w:rFonts w:ascii="PermianSerifTypeface" w:hAnsi="PermianSerifTypeface"/>
                <w:sz w:val="16"/>
                <w:szCs w:val="16"/>
              </w:rPr>
              <w:t>OTP Bank S.A.</w:t>
            </w:r>
          </w:p>
        </w:tc>
        <w:tc>
          <w:tcPr>
            <w:tcW w:w="1275" w:type="dxa"/>
            <w:vAlign w:val="center"/>
          </w:tcPr>
          <w:p w14:paraId="50B21608" w14:textId="4116B360" w:rsidR="00E43675" w:rsidRPr="00EA25E7" w:rsidRDefault="00E43675" w:rsidP="00E43675">
            <w:pPr>
              <w:jc w:val="center"/>
              <w:rPr>
                <w:rFonts w:ascii="PermianSerifTypeface" w:hAnsi="PermianSerifTypeface"/>
                <w:sz w:val="16"/>
                <w:szCs w:val="16"/>
              </w:rPr>
            </w:pPr>
            <w:r w:rsidRPr="00EA25E7">
              <w:rPr>
                <w:rFonts w:ascii="PermianSerifTypeface" w:hAnsi="PermianSerifTypeface"/>
                <w:sz w:val="16"/>
                <w:szCs w:val="16"/>
              </w:rPr>
              <w:t>86</w:t>
            </w:r>
          </w:p>
        </w:tc>
        <w:tc>
          <w:tcPr>
            <w:tcW w:w="4536" w:type="dxa"/>
          </w:tcPr>
          <w:p w14:paraId="5B041D2D" w14:textId="3E23447C" w:rsidR="00E43675" w:rsidRPr="00EA25E7" w:rsidRDefault="00E43675" w:rsidP="00E43675">
            <w:pPr>
              <w:rPr>
                <w:rFonts w:ascii="PermianSerifTypeface" w:hAnsi="PermianSerifTypeface"/>
                <w:sz w:val="16"/>
                <w:szCs w:val="16"/>
              </w:rPr>
            </w:pPr>
            <w:r w:rsidRPr="00EA25E7">
              <w:rPr>
                <w:rFonts w:ascii="PermianSerifTypeface" w:hAnsi="PermianSerifTypeface"/>
                <w:sz w:val="16"/>
                <w:szCs w:val="16"/>
              </w:rPr>
              <w:t>Conform p</w:t>
            </w:r>
            <w:r w:rsidR="00311512">
              <w:rPr>
                <w:rFonts w:ascii="PermianSerifTypeface" w:hAnsi="PermianSerifTypeface"/>
                <w:sz w:val="16"/>
                <w:szCs w:val="16"/>
              </w:rPr>
              <w:t>ct.</w:t>
            </w:r>
            <w:r w:rsidRPr="00EA25E7">
              <w:rPr>
                <w:rFonts w:ascii="PermianSerifTypeface" w:hAnsi="PermianSerifTypeface"/>
                <w:sz w:val="16"/>
                <w:szCs w:val="16"/>
              </w:rPr>
              <w:t xml:space="preserve"> 51 și prin prisma conceptului „Open banking” reiese, ca plătitorul nu va fi obligat sa se autentifice adițional </w:t>
            </w:r>
            <w:r w:rsidR="00311512">
              <w:rPr>
                <w:rFonts w:ascii="PermianSerifTypeface" w:hAnsi="PermianSerifTypeface"/>
                <w:sz w:val="16"/>
                <w:szCs w:val="16"/>
              </w:rPr>
              <w:t>î</w:t>
            </w:r>
            <w:r w:rsidRPr="00EA25E7">
              <w:rPr>
                <w:rFonts w:ascii="PermianSerifTypeface" w:hAnsi="PermianSerifTypeface"/>
                <w:sz w:val="16"/>
                <w:szCs w:val="16"/>
              </w:rPr>
              <w:t>n una din interfețele (</w:t>
            </w:r>
            <w:r w:rsidR="00311512">
              <w:rPr>
                <w:rFonts w:ascii="PermianSerifTypeface" w:hAnsi="PermianSerifTypeface"/>
                <w:sz w:val="16"/>
                <w:szCs w:val="16"/>
              </w:rPr>
              <w:t>î</w:t>
            </w:r>
            <w:r w:rsidRPr="00EA25E7">
              <w:rPr>
                <w:rFonts w:ascii="PermianSerifTypeface" w:hAnsi="PermianSerifTypeface"/>
                <w:sz w:val="16"/>
                <w:szCs w:val="16"/>
              </w:rPr>
              <w:t xml:space="preserve">n interfața prestatorului de servicii de plată odată ce autentificarea a fost realizată de către prestatorii de servicii de informare cu privire la conturi și / sau prestatorii de servicii de inițiere a plății), deoarece aceasta comunicare </w:t>
            </w:r>
            <w:r w:rsidR="00311512">
              <w:rPr>
                <w:rFonts w:ascii="PermianSerifTypeface" w:hAnsi="PermianSerifTypeface"/>
                <w:sz w:val="16"/>
                <w:szCs w:val="16"/>
              </w:rPr>
              <w:t>î</w:t>
            </w:r>
            <w:r w:rsidRPr="00EA25E7">
              <w:rPr>
                <w:rFonts w:ascii="PermianSerifTypeface" w:hAnsi="PermianSerifTypeface"/>
                <w:sz w:val="16"/>
                <w:szCs w:val="16"/>
              </w:rPr>
              <w:t xml:space="preserve">ntre actori va fi asigurata </w:t>
            </w:r>
            <w:r w:rsidR="00311512">
              <w:rPr>
                <w:rFonts w:ascii="PermianSerifTypeface" w:hAnsi="PermianSerifTypeface"/>
                <w:sz w:val="16"/>
                <w:szCs w:val="16"/>
              </w:rPr>
              <w:t>î</w:t>
            </w:r>
            <w:r w:rsidRPr="00EA25E7">
              <w:rPr>
                <w:rFonts w:ascii="PermianSerifTypeface" w:hAnsi="PermianSerifTypeface"/>
                <w:sz w:val="16"/>
                <w:szCs w:val="16"/>
              </w:rPr>
              <w:t>n baza standardului național de comunicare (ex. API). În acest context</w:t>
            </w:r>
            <w:r w:rsidR="00311512">
              <w:rPr>
                <w:rFonts w:ascii="PermianSerifTypeface" w:hAnsi="PermianSerifTypeface"/>
                <w:sz w:val="16"/>
                <w:szCs w:val="16"/>
              </w:rPr>
              <w:t>,</w:t>
            </w:r>
            <w:r w:rsidRPr="00EA25E7">
              <w:rPr>
                <w:rFonts w:ascii="PermianSerifTypeface" w:hAnsi="PermianSerifTypeface"/>
                <w:sz w:val="16"/>
                <w:szCs w:val="16"/>
              </w:rPr>
              <w:t xml:space="preserve"> solicităm autorul să concretizeze prevederile.</w:t>
            </w:r>
          </w:p>
          <w:p w14:paraId="47E0333F" w14:textId="77777777" w:rsidR="00E43675" w:rsidRPr="00EA25E7" w:rsidRDefault="00E43675" w:rsidP="00E43675">
            <w:pPr>
              <w:rPr>
                <w:rFonts w:ascii="PermianSerifTypeface" w:hAnsi="PermianSerifTypeface"/>
                <w:sz w:val="16"/>
                <w:szCs w:val="16"/>
              </w:rPr>
            </w:pPr>
          </w:p>
        </w:tc>
        <w:tc>
          <w:tcPr>
            <w:tcW w:w="3865" w:type="dxa"/>
          </w:tcPr>
          <w:p w14:paraId="534A5CC6" w14:textId="7EBEF821" w:rsidR="00E43675" w:rsidRPr="00EA25E7" w:rsidRDefault="00E43675" w:rsidP="00E43675">
            <w:pPr>
              <w:rPr>
                <w:rFonts w:ascii="PermianSerifTypeface" w:hAnsi="PermianSerifTypeface"/>
                <w:b/>
                <w:bCs/>
                <w:sz w:val="16"/>
                <w:szCs w:val="16"/>
              </w:rPr>
            </w:pPr>
            <w:r w:rsidRPr="00EA25E7">
              <w:rPr>
                <w:rFonts w:ascii="PermianSerifTypeface" w:hAnsi="PermianSerifTypeface"/>
                <w:b/>
                <w:bCs/>
                <w:sz w:val="16"/>
                <w:szCs w:val="16"/>
              </w:rPr>
              <w:t>Comentariu:</w:t>
            </w:r>
          </w:p>
          <w:p w14:paraId="39B71815" w14:textId="77777777" w:rsidR="00E43675" w:rsidRPr="00EA25E7" w:rsidRDefault="00E43675" w:rsidP="00E43675">
            <w:pPr>
              <w:rPr>
                <w:rFonts w:ascii="PermianSerifTypeface" w:hAnsi="PermianSerifTypeface"/>
                <w:sz w:val="16"/>
                <w:szCs w:val="16"/>
              </w:rPr>
            </w:pPr>
          </w:p>
          <w:p w14:paraId="7F1AC0F0" w14:textId="6A070E34" w:rsidR="00E43675" w:rsidRPr="00EA25E7" w:rsidRDefault="0094615A">
            <w:pPr>
              <w:rPr>
                <w:rFonts w:ascii="PermianSerifTypeface" w:hAnsi="PermianSerifTypeface"/>
                <w:sz w:val="16"/>
                <w:szCs w:val="16"/>
              </w:rPr>
            </w:pPr>
            <w:r>
              <w:rPr>
                <w:rFonts w:ascii="PermianSerifTypeface" w:hAnsi="PermianSerifTypeface"/>
                <w:sz w:val="16"/>
                <w:szCs w:val="16"/>
              </w:rPr>
              <w:t>Se</w:t>
            </w:r>
            <w:r w:rsidR="00E43675" w:rsidRPr="00EA25E7">
              <w:rPr>
                <w:rFonts w:ascii="PermianSerifTypeface" w:hAnsi="PermianSerifTypeface"/>
                <w:sz w:val="16"/>
                <w:szCs w:val="16"/>
              </w:rPr>
              <w:t xml:space="preserve"> are în vedere că prestatorul de servicii de plată care oferă servicii de administrare cont trebuie să implementeze în API toate metodele de SCA pe care le are în relația directă cu clientul (ex. biometrie sau elemente de cunoaștere și posesie).</w:t>
            </w:r>
          </w:p>
        </w:tc>
      </w:tr>
      <w:tr w:rsidR="00EA25E7" w:rsidRPr="00EA25E7" w14:paraId="00BBBFA1" w14:textId="77777777" w:rsidTr="008435FC">
        <w:trPr>
          <w:trHeight w:val="222"/>
        </w:trPr>
        <w:tc>
          <w:tcPr>
            <w:tcW w:w="4390" w:type="dxa"/>
          </w:tcPr>
          <w:p w14:paraId="2DA35FC7" w14:textId="061E5289" w:rsidR="00E43675" w:rsidRPr="00EA25E7" w:rsidRDefault="00F95ED6" w:rsidP="00E43675">
            <w:pPr>
              <w:rPr>
                <w:rFonts w:ascii="PermianSerifTypeface" w:hAnsi="PermianSerifTypeface"/>
                <w:sz w:val="16"/>
                <w:szCs w:val="16"/>
              </w:rPr>
            </w:pPr>
            <w:r w:rsidRPr="00EA25E7">
              <w:rPr>
                <w:rFonts w:ascii="PermianSerifTypeface" w:hAnsi="PermianSerifTypeface"/>
                <w:sz w:val="16"/>
                <w:szCs w:val="16"/>
              </w:rPr>
              <w:t>65</w:t>
            </w:r>
            <w:r w:rsidR="00E43675" w:rsidRPr="00EA25E7">
              <w:rPr>
                <w:rFonts w:ascii="PermianSerifTypeface" w:hAnsi="PermianSerifTypeface"/>
                <w:sz w:val="16"/>
                <w:szCs w:val="16"/>
              </w:rPr>
              <w:t>. Prestatorii de servicii de plată care oferă servicii de administrare cont se asigură că interfețele lor respectă standardul național aprobat/emis de Banca Națională a Moldovei.</w:t>
            </w:r>
          </w:p>
          <w:p w14:paraId="780E3162" w14:textId="77AFC848" w:rsidR="00E43675" w:rsidRPr="00EA25E7" w:rsidRDefault="00E43675" w:rsidP="00E43675">
            <w:pPr>
              <w:rPr>
                <w:rFonts w:ascii="PermianSerifTypeface" w:hAnsi="PermianSerifTypeface"/>
                <w:sz w:val="16"/>
                <w:szCs w:val="16"/>
              </w:rPr>
            </w:pPr>
          </w:p>
        </w:tc>
        <w:tc>
          <w:tcPr>
            <w:tcW w:w="1701" w:type="dxa"/>
            <w:vAlign w:val="center"/>
          </w:tcPr>
          <w:p w14:paraId="53897E60" w14:textId="28C9600F" w:rsidR="00E43675" w:rsidRPr="00EA25E7" w:rsidRDefault="00E43675" w:rsidP="00E43675">
            <w:pPr>
              <w:jc w:val="center"/>
              <w:rPr>
                <w:rFonts w:ascii="PermianSerifTypeface" w:hAnsi="PermianSerifTypeface"/>
                <w:sz w:val="16"/>
                <w:szCs w:val="16"/>
              </w:rPr>
            </w:pPr>
            <w:r w:rsidRPr="00EA25E7">
              <w:rPr>
                <w:rFonts w:ascii="PermianSerifTypeface" w:hAnsi="PermianSerifTypeface"/>
                <w:sz w:val="16"/>
                <w:szCs w:val="16"/>
              </w:rPr>
              <w:t>Ministerul Finanțelor</w:t>
            </w:r>
          </w:p>
        </w:tc>
        <w:tc>
          <w:tcPr>
            <w:tcW w:w="1275" w:type="dxa"/>
            <w:vAlign w:val="center"/>
          </w:tcPr>
          <w:p w14:paraId="5CC219CA" w14:textId="5450FC7A" w:rsidR="00E43675" w:rsidRPr="00EA25E7" w:rsidRDefault="00E43675" w:rsidP="00E43675">
            <w:pPr>
              <w:jc w:val="center"/>
              <w:rPr>
                <w:rFonts w:ascii="PermianSerifTypeface" w:hAnsi="PermianSerifTypeface"/>
                <w:sz w:val="16"/>
                <w:szCs w:val="16"/>
              </w:rPr>
            </w:pPr>
            <w:r w:rsidRPr="00EA25E7">
              <w:rPr>
                <w:rFonts w:ascii="PermianSerifTypeface" w:hAnsi="PermianSerifTypeface"/>
                <w:sz w:val="16"/>
                <w:szCs w:val="16"/>
              </w:rPr>
              <w:t>87</w:t>
            </w:r>
          </w:p>
        </w:tc>
        <w:tc>
          <w:tcPr>
            <w:tcW w:w="4536" w:type="dxa"/>
          </w:tcPr>
          <w:p w14:paraId="1D645053" w14:textId="453FD060" w:rsidR="00E43675" w:rsidRPr="00EA25E7" w:rsidRDefault="00E43675" w:rsidP="00E43675">
            <w:pPr>
              <w:rPr>
                <w:rFonts w:ascii="PermianSerifTypeface" w:hAnsi="PermianSerifTypeface"/>
                <w:sz w:val="16"/>
                <w:szCs w:val="16"/>
              </w:rPr>
            </w:pPr>
            <w:r w:rsidRPr="00EA25E7">
              <w:rPr>
                <w:rFonts w:ascii="PermianSerifTypeface" w:hAnsi="PermianSerifTypeface"/>
                <w:sz w:val="16"/>
                <w:szCs w:val="16"/>
              </w:rPr>
              <w:t>La pct.53, pct.54 și pct.61, după textul „standardul național” și respectiv ”standardului național”, se completează cu cuvintele ”de comunicare”, pentru reflectarea exhaustivă a sensului prevederilor respective.</w:t>
            </w:r>
          </w:p>
        </w:tc>
        <w:tc>
          <w:tcPr>
            <w:tcW w:w="3865" w:type="dxa"/>
          </w:tcPr>
          <w:p w14:paraId="2C6A2FE2" w14:textId="053418E1" w:rsidR="00E43675" w:rsidRPr="00EA25E7" w:rsidRDefault="00E43675" w:rsidP="00E43675">
            <w:pPr>
              <w:rPr>
                <w:rFonts w:ascii="PermianSerifTypeface" w:hAnsi="PermianSerifTypeface"/>
                <w:b/>
                <w:bCs/>
                <w:sz w:val="16"/>
                <w:szCs w:val="16"/>
              </w:rPr>
            </w:pPr>
            <w:r w:rsidRPr="00EA25E7">
              <w:rPr>
                <w:rFonts w:ascii="PermianSerifTypeface" w:hAnsi="PermianSerifTypeface"/>
                <w:b/>
                <w:bCs/>
                <w:sz w:val="16"/>
                <w:szCs w:val="16"/>
              </w:rPr>
              <w:t>Se acceptă</w:t>
            </w:r>
            <w:r w:rsidR="00F95ED6" w:rsidRPr="00EA25E7">
              <w:rPr>
                <w:rFonts w:ascii="PermianSerifTypeface" w:hAnsi="PermianSerifTypeface"/>
                <w:b/>
                <w:bCs/>
                <w:sz w:val="16"/>
                <w:szCs w:val="16"/>
              </w:rPr>
              <w:t xml:space="preserve"> parțial</w:t>
            </w:r>
          </w:p>
        </w:tc>
      </w:tr>
      <w:tr w:rsidR="00EA25E7" w:rsidRPr="00EA25E7" w14:paraId="16B45834" w14:textId="77777777" w:rsidTr="008435FC">
        <w:trPr>
          <w:trHeight w:val="222"/>
        </w:trPr>
        <w:tc>
          <w:tcPr>
            <w:tcW w:w="4390" w:type="dxa"/>
          </w:tcPr>
          <w:p w14:paraId="0CE2E28F" w14:textId="41F2C2B1" w:rsidR="00E43675" w:rsidRPr="00EA25E7" w:rsidRDefault="00F95ED6" w:rsidP="00E43675">
            <w:pPr>
              <w:rPr>
                <w:rFonts w:ascii="PermianSerifTypeface" w:hAnsi="PermianSerifTypeface"/>
                <w:sz w:val="16"/>
                <w:szCs w:val="16"/>
              </w:rPr>
            </w:pPr>
            <w:r w:rsidRPr="00EA25E7">
              <w:rPr>
                <w:rFonts w:ascii="PermianSerifTypeface" w:hAnsi="PermianSerifTypeface"/>
                <w:sz w:val="16"/>
                <w:szCs w:val="16"/>
              </w:rPr>
              <w:t>67</w:t>
            </w:r>
            <w:r w:rsidR="00E43675" w:rsidRPr="00EA25E7">
              <w:rPr>
                <w:rFonts w:ascii="PermianSerifTypeface" w:hAnsi="PermianSerifTypeface"/>
                <w:sz w:val="16"/>
                <w:szCs w:val="16"/>
              </w:rPr>
              <w:t>. Prestatorii de servicii de plată care oferă servicii de administrare cont pun la dispoziție documentația, în mod gratuit, la cererea prestatorilor de servicii de inițiere a plății autorizați, a prestatorilor de servicii de informare cu privire la conturi autorizați și a prestatorilor de servicii de plată care emit instrumente de plată pe bază de card autorizați sau a prestatorilor de servicii de plată care au depus o cerere la Banca Națională a Moldovei pentru autorizația relevantă și pun rezumatul documentației la dispoziția publicului pe site-ul lor web.</w:t>
            </w:r>
          </w:p>
          <w:p w14:paraId="771A368D" w14:textId="77777777" w:rsidR="00E43675" w:rsidRPr="00EA25E7" w:rsidRDefault="00E43675" w:rsidP="00E43675">
            <w:pPr>
              <w:rPr>
                <w:rFonts w:ascii="PermianSerifTypeface" w:hAnsi="PermianSerifTypeface"/>
                <w:sz w:val="16"/>
                <w:szCs w:val="16"/>
              </w:rPr>
            </w:pPr>
          </w:p>
        </w:tc>
        <w:tc>
          <w:tcPr>
            <w:tcW w:w="1701" w:type="dxa"/>
            <w:vAlign w:val="center"/>
          </w:tcPr>
          <w:p w14:paraId="43ABBEAD" w14:textId="77777777" w:rsidR="00E43675" w:rsidRPr="00EA25E7" w:rsidRDefault="00E43675" w:rsidP="00E43675">
            <w:pPr>
              <w:jc w:val="center"/>
              <w:rPr>
                <w:rFonts w:ascii="PermianSerifTypeface" w:hAnsi="PermianSerifTypeface"/>
                <w:sz w:val="16"/>
                <w:szCs w:val="16"/>
              </w:rPr>
            </w:pPr>
            <w:r w:rsidRPr="00EA25E7">
              <w:rPr>
                <w:rFonts w:ascii="PermianSerifTypeface" w:hAnsi="PermianSerifTypeface"/>
                <w:sz w:val="16"/>
                <w:szCs w:val="16"/>
              </w:rPr>
              <w:t>OTP Bank S.A.</w:t>
            </w:r>
          </w:p>
        </w:tc>
        <w:tc>
          <w:tcPr>
            <w:tcW w:w="1275" w:type="dxa"/>
            <w:vAlign w:val="center"/>
          </w:tcPr>
          <w:p w14:paraId="2EBECBA4" w14:textId="1923C922" w:rsidR="00E43675" w:rsidRPr="00EA25E7" w:rsidRDefault="00E43675" w:rsidP="00E43675">
            <w:pPr>
              <w:jc w:val="center"/>
              <w:rPr>
                <w:rFonts w:ascii="PermianSerifTypeface" w:hAnsi="PermianSerifTypeface"/>
                <w:sz w:val="16"/>
                <w:szCs w:val="16"/>
              </w:rPr>
            </w:pPr>
            <w:r w:rsidRPr="00EA25E7">
              <w:rPr>
                <w:rFonts w:ascii="PermianSerifTypeface" w:hAnsi="PermianSerifTypeface"/>
                <w:sz w:val="16"/>
                <w:szCs w:val="16"/>
              </w:rPr>
              <w:t>88</w:t>
            </w:r>
          </w:p>
        </w:tc>
        <w:tc>
          <w:tcPr>
            <w:tcW w:w="4536" w:type="dxa"/>
          </w:tcPr>
          <w:p w14:paraId="68970F6B" w14:textId="2BB8D3D5" w:rsidR="00E43675" w:rsidRPr="00EA25E7" w:rsidRDefault="00E43675">
            <w:pPr>
              <w:rPr>
                <w:rFonts w:ascii="PermianSerifTypeface" w:hAnsi="PermianSerifTypeface"/>
                <w:sz w:val="16"/>
                <w:szCs w:val="16"/>
              </w:rPr>
            </w:pPr>
            <w:r w:rsidRPr="00EA25E7">
              <w:rPr>
                <w:rFonts w:ascii="PermianSerifTypeface" w:hAnsi="PermianSerifTypeface"/>
                <w:sz w:val="16"/>
                <w:szCs w:val="16"/>
              </w:rPr>
              <w:t>Cu referință la punctul 55, de specificat pentru care proces și/sau flux  de business trebuie s</w:t>
            </w:r>
            <w:r w:rsidR="00DB2BEA">
              <w:rPr>
                <w:rFonts w:ascii="PermianSerifTypeface" w:hAnsi="PermianSerifTypeface"/>
                <w:sz w:val="16"/>
                <w:szCs w:val="16"/>
              </w:rPr>
              <w:t>ă</w:t>
            </w:r>
            <w:r w:rsidRPr="00EA25E7">
              <w:rPr>
                <w:rFonts w:ascii="PermianSerifTypeface" w:hAnsi="PermianSerifTypeface"/>
                <w:sz w:val="16"/>
                <w:szCs w:val="16"/>
              </w:rPr>
              <w:t xml:space="preserve"> se limiteze rezumatul documentație</w:t>
            </w:r>
            <w:r w:rsidR="00DB2BEA">
              <w:rPr>
                <w:rFonts w:ascii="PermianSerifTypeface" w:hAnsi="PermianSerifTypeface"/>
                <w:sz w:val="16"/>
                <w:szCs w:val="16"/>
              </w:rPr>
              <w:t>i</w:t>
            </w:r>
            <w:r w:rsidRPr="00EA25E7">
              <w:rPr>
                <w:rFonts w:ascii="PermianSerifTypeface" w:hAnsi="PermianSerifTypeface"/>
                <w:sz w:val="16"/>
                <w:szCs w:val="16"/>
              </w:rPr>
              <w:t xml:space="preserve"> plasate pe site.</w:t>
            </w:r>
          </w:p>
        </w:tc>
        <w:tc>
          <w:tcPr>
            <w:tcW w:w="3865" w:type="dxa"/>
          </w:tcPr>
          <w:p w14:paraId="7A20E8B4" w14:textId="2F7FAA3B" w:rsidR="00E43675" w:rsidRPr="00EA25E7" w:rsidRDefault="00E43675" w:rsidP="00E43675">
            <w:pPr>
              <w:rPr>
                <w:rFonts w:ascii="PermianSerifTypeface" w:hAnsi="PermianSerifTypeface"/>
                <w:b/>
                <w:bCs/>
                <w:sz w:val="16"/>
                <w:szCs w:val="16"/>
              </w:rPr>
            </w:pPr>
            <w:r w:rsidRPr="00EA25E7">
              <w:rPr>
                <w:rFonts w:ascii="PermianSerifTypeface" w:hAnsi="PermianSerifTypeface"/>
                <w:b/>
                <w:bCs/>
                <w:sz w:val="16"/>
                <w:szCs w:val="16"/>
              </w:rPr>
              <w:t>Comentariu:</w:t>
            </w:r>
          </w:p>
          <w:p w14:paraId="3007C72B" w14:textId="77777777" w:rsidR="00E43675" w:rsidRPr="00EA25E7" w:rsidRDefault="00E43675" w:rsidP="00E43675">
            <w:pPr>
              <w:rPr>
                <w:rFonts w:ascii="PermianSerifTypeface" w:hAnsi="PermianSerifTypeface"/>
                <w:sz w:val="16"/>
                <w:szCs w:val="16"/>
              </w:rPr>
            </w:pPr>
          </w:p>
          <w:p w14:paraId="06376899" w14:textId="6591E22D" w:rsidR="00E43675" w:rsidRPr="00EA25E7" w:rsidRDefault="00E43675" w:rsidP="00E43675">
            <w:pPr>
              <w:rPr>
                <w:rFonts w:ascii="PermianSerifTypeface" w:hAnsi="PermianSerifTypeface"/>
                <w:sz w:val="16"/>
                <w:szCs w:val="16"/>
              </w:rPr>
            </w:pPr>
            <w:r w:rsidRPr="00EA25E7">
              <w:rPr>
                <w:rFonts w:ascii="PermianSerifTypeface" w:hAnsi="PermianSerifTypeface"/>
                <w:sz w:val="16"/>
                <w:szCs w:val="16"/>
              </w:rPr>
              <w:t xml:space="preserve">Pentru interfețele de acces la cont trebuie să ofere aceste informații, astfel încât AISP/PISP să </w:t>
            </w:r>
            <w:r w:rsidRPr="00513CBE">
              <w:rPr>
                <w:rFonts w:ascii="PermianSerifTypeface" w:hAnsi="PermianSerifTypeface"/>
                <w:sz w:val="16"/>
                <w:szCs w:val="16"/>
              </w:rPr>
              <w:t>știe elementele tehnice</w:t>
            </w:r>
            <w:r w:rsidRPr="00EA25E7">
              <w:rPr>
                <w:rFonts w:ascii="PermianSerifTypeface" w:hAnsi="PermianSerifTypeface"/>
                <w:sz w:val="16"/>
                <w:szCs w:val="16"/>
              </w:rPr>
              <w:t xml:space="preserve"> și funcționale pentru integrarea API-urilor dezvoltate de bancă.</w:t>
            </w:r>
          </w:p>
        </w:tc>
      </w:tr>
      <w:tr w:rsidR="00EA25E7" w:rsidRPr="00EA25E7" w14:paraId="58E450E2" w14:textId="77777777" w:rsidTr="008435FC">
        <w:trPr>
          <w:trHeight w:val="222"/>
        </w:trPr>
        <w:tc>
          <w:tcPr>
            <w:tcW w:w="4390" w:type="dxa"/>
          </w:tcPr>
          <w:p w14:paraId="1FA87339" w14:textId="654D8046" w:rsidR="00E43675" w:rsidRPr="00EA25E7" w:rsidRDefault="00F95ED6" w:rsidP="00E43675">
            <w:pPr>
              <w:rPr>
                <w:rFonts w:ascii="PermianSerifTypeface" w:hAnsi="PermianSerifTypeface"/>
                <w:sz w:val="16"/>
                <w:szCs w:val="16"/>
              </w:rPr>
            </w:pPr>
            <w:r w:rsidRPr="00EA25E7">
              <w:rPr>
                <w:rFonts w:ascii="PermianSerifTypeface" w:hAnsi="PermianSerifTypeface"/>
                <w:sz w:val="16"/>
                <w:szCs w:val="16"/>
              </w:rPr>
              <w:t>74</w:t>
            </w:r>
            <w:r w:rsidR="00E43675" w:rsidRPr="00EA25E7">
              <w:rPr>
                <w:rFonts w:ascii="PermianSerifTypeface" w:hAnsi="PermianSerifTypeface"/>
                <w:sz w:val="16"/>
                <w:szCs w:val="16"/>
              </w:rPr>
              <w:t xml:space="preserve">. În cazul în care un prestator de servicii de plată care oferă servicii de administrare cont nu respectă cerințele privind interfețele prevăzute în standardul național, Banca Națională a Moldovei se asigură că furnizarea de servicii de inițiere a plății și de servicii de informare cu privire la conturi nu este împiedicată sau perturbată, în măsura în care respectivii prestatori de astfel de servicii respectă condițiile stabilite la pct. </w:t>
            </w:r>
            <w:r w:rsidRPr="00EA25E7">
              <w:rPr>
                <w:rFonts w:ascii="PermianSerifTypeface" w:hAnsi="PermianSerifTypeface"/>
                <w:sz w:val="16"/>
                <w:szCs w:val="16"/>
              </w:rPr>
              <w:t>87</w:t>
            </w:r>
            <w:r w:rsidR="00E43675" w:rsidRPr="00EA25E7">
              <w:rPr>
                <w:rFonts w:ascii="PermianSerifTypeface" w:hAnsi="PermianSerifTypeface"/>
                <w:sz w:val="16"/>
                <w:szCs w:val="16"/>
              </w:rPr>
              <w:t xml:space="preserve"> și </w:t>
            </w:r>
            <w:r w:rsidRPr="00EA25E7">
              <w:rPr>
                <w:rFonts w:ascii="PermianSerifTypeface" w:hAnsi="PermianSerifTypeface"/>
                <w:sz w:val="16"/>
                <w:szCs w:val="16"/>
              </w:rPr>
              <w:t>88</w:t>
            </w:r>
            <w:r w:rsidR="00E43675" w:rsidRPr="00EA25E7">
              <w:rPr>
                <w:rFonts w:ascii="PermianSerifTypeface" w:hAnsi="PermianSerifTypeface"/>
                <w:sz w:val="16"/>
                <w:szCs w:val="16"/>
              </w:rPr>
              <w:t>.</w:t>
            </w:r>
          </w:p>
          <w:p w14:paraId="1C590B41" w14:textId="77777777" w:rsidR="00E43675" w:rsidRPr="00EA25E7" w:rsidRDefault="00E43675" w:rsidP="00E43675">
            <w:pPr>
              <w:rPr>
                <w:rFonts w:ascii="PermianSerifTypeface" w:hAnsi="PermianSerifTypeface"/>
                <w:sz w:val="16"/>
                <w:szCs w:val="16"/>
              </w:rPr>
            </w:pPr>
          </w:p>
        </w:tc>
        <w:tc>
          <w:tcPr>
            <w:tcW w:w="1701" w:type="dxa"/>
            <w:vAlign w:val="center"/>
          </w:tcPr>
          <w:p w14:paraId="1F118346" w14:textId="77777777" w:rsidR="00E43675" w:rsidRPr="00EA25E7" w:rsidRDefault="00E43675" w:rsidP="00E43675">
            <w:pPr>
              <w:jc w:val="center"/>
              <w:rPr>
                <w:rFonts w:ascii="PermianSerifTypeface" w:hAnsi="PermianSerifTypeface"/>
                <w:sz w:val="16"/>
                <w:szCs w:val="16"/>
              </w:rPr>
            </w:pPr>
            <w:r w:rsidRPr="00EA25E7">
              <w:rPr>
                <w:rFonts w:ascii="PermianSerifTypeface" w:hAnsi="PermianSerifTypeface"/>
                <w:sz w:val="16"/>
                <w:szCs w:val="16"/>
              </w:rPr>
              <w:t>OTP Bank S.A.</w:t>
            </w:r>
          </w:p>
        </w:tc>
        <w:tc>
          <w:tcPr>
            <w:tcW w:w="1275" w:type="dxa"/>
            <w:vAlign w:val="center"/>
          </w:tcPr>
          <w:p w14:paraId="7DE5D2EB" w14:textId="693EE953" w:rsidR="00E43675" w:rsidRPr="00EA25E7" w:rsidRDefault="00E43675" w:rsidP="00E43675">
            <w:pPr>
              <w:jc w:val="center"/>
              <w:rPr>
                <w:rFonts w:ascii="PermianSerifTypeface" w:hAnsi="PermianSerifTypeface"/>
                <w:sz w:val="16"/>
                <w:szCs w:val="16"/>
              </w:rPr>
            </w:pPr>
            <w:r w:rsidRPr="00EA25E7">
              <w:rPr>
                <w:rFonts w:ascii="PermianSerifTypeface" w:hAnsi="PermianSerifTypeface"/>
                <w:sz w:val="16"/>
                <w:szCs w:val="16"/>
              </w:rPr>
              <w:t>89</w:t>
            </w:r>
          </w:p>
        </w:tc>
        <w:tc>
          <w:tcPr>
            <w:tcW w:w="4536" w:type="dxa"/>
          </w:tcPr>
          <w:p w14:paraId="74D96DF0" w14:textId="7FA8ED2D" w:rsidR="00E43675" w:rsidRPr="00EA25E7" w:rsidRDefault="00E43675">
            <w:pPr>
              <w:rPr>
                <w:rFonts w:ascii="PermianSerifTypeface" w:hAnsi="PermianSerifTypeface"/>
                <w:sz w:val="16"/>
                <w:szCs w:val="16"/>
              </w:rPr>
            </w:pPr>
            <w:r w:rsidRPr="00EA25E7">
              <w:rPr>
                <w:rFonts w:ascii="PermianSerifTypeface" w:hAnsi="PermianSerifTypeface"/>
                <w:sz w:val="16"/>
                <w:szCs w:val="16"/>
              </w:rPr>
              <w:t xml:space="preserve">La </w:t>
            </w:r>
            <w:r w:rsidR="00DB2BEA">
              <w:rPr>
                <w:rFonts w:ascii="PermianSerifTypeface" w:hAnsi="PermianSerifTypeface"/>
                <w:sz w:val="16"/>
                <w:szCs w:val="16"/>
              </w:rPr>
              <w:t>pct.</w:t>
            </w:r>
            <w:r w:rsidRPr="00EA25E7">
              <w:rPr>
                <w:rFonts w:ascii="PermianSerifTypeface" w:hAnsi="PermianSerifTypeface"/>
                <w:sz w:val="16"/>
                <w:szCs w:val="16"/>
              </w:rPr>
              <w:t xml:space="preserve"> 61, de concretizat dacă există cerințe față de interfață sau prestatorii o vor stabili de sine stătător.</w:t>
            </w:r>
          </w:p>
        </w:tc>
        <w:tc>
          <w:tcPr>
            <w:tcW w:w="3865" w:type="dxa"/>
          </w:tcPr>
          <w:p w14:paraId="1F343B55" w14:textId="07451EA8" w:rsidR="00E43675" w:rsidRPr="00EA25E7" w:rsidRDefault="00E43675" w:rsidP="00E43675">
            <w:pPr>
              <w:rPr>
                <w:rFonts w:ascii="PermianSerifTypeface" w:hAnsi="PermianSerifTypeface"/>
                <w:b/>
                <w:bCs/>
                <w:sz w:val="16"/>
                <w:szCs w:val="16"/>
              </w:rPr>
            </w:pPr>
            <w:r w:rsidRPr="00EA25E7">
              <w:rPr>
                <w:rFonts w:ascii="PermianSerifTypeface" w:hAnsi="PermianSerifTypeface"/>
                <w:b/>
                <w:bCs/>
                <w:sz w:val="16"/>
                <w:szCs w:val="16"/>
              </w:rPr>
              <w:t>Comentariu:</w:t>
            </w:r>
          </w:p>
          <w:p w14:paraId="01B5CE01" w14:textId="77777777" w:rsidR="00E43675" w:rsidRPr="00EA25E7" w:rsidRDefault="00E43675" w:rsidP="00E43675">
            <w:pPr>
              <w:rPr>
                <w:rFonts w:ascii="PermianSerifTypeface" w:hAnsi="PermianSerifTypeface"/>
                <w:sz w:val="16"/>
                <w:szCs w:val="16"/>
              </w:rPr>
            </w:pPr>
          </w:p>
          <w:p w14:paraId="545B9808" w14:textId="68AE2E41" w:rsidR="00E43675" w:rsidRPr="00EA25E7" w:rsidRDefault="00E43675" w:rsidP="00E43675">
            <w:pPr>
              <w:rPr>
                <w:rFonts w:ascii="PermianSerifTypeface" w:hAnsi="PermianSerifTypeface"/>
                <w:sz w:val="16"/>
                <w:szCs w:val="16"/>
              </w:rPr>
            </w:pPr>
            <w:r w:rsidRPr="00EA25E7">
              <w:rPr>
                <w:rFonts w:ascii="PermianSerifTypeface" w:hAnsi="PermianSerifTypeface"/>
                <w:sz w:val="16"/>
                <w:szCs w:val="16"/>
              </w:rPr>
              <w:t>Va fi un standard național pe baza căruia se va dezvolta această interfață.</w:t>
            </w:r>
          </w:p>
        </w:tc>
      </w:tr>
      <w:tr w:rsidR="00EA25E7" w:rsidRPr="00EA25E7" w14:paraId="6ABE38C4" w14:textId="77777777" w:rsidTr="008435FC">
        <w:trPr>
          <w:trHeight w:val="222"/>
        </w:trPr>
        <w:tc>
          <w:tcPr>
            <w:tcW w:w="4390" w:type="dxa"/>
          </w:tcPr>
          <w:p w14:paraId="49FFD01C" w14:textId="414BD8D1" w:rsidR="00E43675" w:rsidRPr="00EA25E7" w:rsidRDefault="00F95ED6" w:rsidP="00E43675">
            <w:pPr>
              <w:rPr>
                <w:rFonts w:ascii="PermianSerifTypeface" w:hAnsi="PermianSerifTypeface"/>
                <w:sz w:val="16"/>
                <w:szCs w:val="16"/>
              </w:rPr>
            </w:pPr>
            <w:r w:rsidRPr="00EA25E7">
              <w:rPr>
                <w:rFonts w:ascii="PermianSerifTypeface" w:hAnsi="PermianSerifTypeface"/>
                <w:sz w:val="16"/>
                <w:szCs w:val="16"/>
              </w:rPr>
              <w:t>76</w:t>
            </w:r>
            <w:r w:rsidR="00E43675" w:rsidRPr="00EA25E7">
              <w:rPr>
                <w:rFonts w:ascii="PermianSerifTypeface" w:hAnsi="PermianSerifTypeface"/>
                <w:sz w:val="16"/>
                <w:szCs w:val="16"/>
              </w:rPr>
              <w:t>. Sub rezerva respectării pct.</w:t>
            </w:r>
            <w:r w:rsidRPr="00EA25E7">
              <w:rPr>
                <w:rFonts w:ascii="PermianSerifTypeface" w:hAnsi="PermianSerifTypeface"/>
                <w:sz w:val="16"/>
                <w:szCs w:val="16"/>
              </w:rPr>
              <w:t>62</w:t>
            </w:r>
            <w:r w:rsidR="00E43675" w:rsidRPr="00EA25E7">
              <w:rPr>
                <w:rFonts w:ascii="PermianSerifTypeface" w:hAnsi="PermianSerifTypeface"/>
                <w:sz w:val="16"/>
                <w:szCs w:val="16"/>
              </w:rPr>
              <w:t>-</w:t>
            </w:r>
            <w:r w:rsidRPr="00EA25E7">
              <w:rPr>
                <w:rFonts w:ascii="PermianSerifTypeface" w:hAnsi="PermianSerifTypeface"/>
                <w:sz w:val="16"/>
                <w:szCs w:val="16"/>
              </w:rPr>
              <w:t>75</w:t>
            </w:r>
            <w:r w:rsidR="00E43675" w:rsidRPr="00EA25E7">
              <w:rPr>
                <w:rFonts w:ascii="PermianSerifTypeface" w:hAnsi="PermianSerifTypeface"/>
                <w:sz w:val="16"/>
                <w:szCs w:val="16"/>
              </w:rPr>
              <w:t>, prestatorii de servicii de plată care oferă servicii de administrare cont și care au instituit o interfață specifică se asigură că interfața specifică oferă în orice moment același nivel de disponibilitate și performanță, inclusiv sprijin, ca și interfețele puse la dispoziția utilizatorului serviciilor de plată pentru accesarea directă a contului său de plăți online.</w:t>
            </w:r>
          </w:p>
          <w:p w14:paraId="75DF8C20" w14:textId="77777777" w:rsidR="00E43675" w:rsidRPr="00EA25E7" w:rsidRDefault="00E43675" w:rsidP="00E43675">
            <w:pPr>
              <w:rPr>
                <w:rFonts w:ascii="PermianSerifTypeface" w:hAnsi="PermianSerifTypeface"/>
                <w:sz w:val="16"/>
                <w:szCs w:val="16"/>
              </w:rPr>
            </w:pPr>
          </w:p>
        </w:tc>
        <w:tc>
          <w:tcPr>
            <w:tcW w:w="1701" w:type="dxa"/>
            <w:vAlign w:val="center"/>
          </w:tcPr>
          <w:p w14:paraId="1C0F8C2E" w14:textId="77777777" w:rsidR="00E43675" w:rsidRPr="00EA25E7" w:rsidRDefault="00E43675" w:rsidP="00E43675">
            <w:pPr>
              <w:jc w:val="center"/>
              <w:rPr>
                <w:rFonts w:ascii="PermianSerifTypeface" w:hAnsi="PermianSerifTypeface"/>
                <w:sz w:val="16"/>
                <w:szCs w:val="16"/>
              </w:rPr>
            </w:pPr>
            <w:r w:rsidRPr="00EA25E7">
              <w:rPr>
                <w:rFonts w:ascii="PermianSerifTypeface" w:hAnsi="PermianSerifTypeface"/>
                <w:sz w:val="16"/>
                <w:szCs w:val="16"/>
              </w:rPr>
              <w:t>ATIC</w:t>
            </w:r>
          </w:p>
        </w:tc>
        <w:tc>
          <w:tcPr>
            <w:tcW w:w="1275" w:type="dxa"/>
            <w:vAlign w:val="center"/>
          </w:tcPr>
          <w:p w14:paraId="1B819190" w14:textId="15C990F6" w:rsidR="00E43675" w:rsidRPr="00EA25E7" w:rsidRDefault="00E43675" w:rsidP="00E43675">
            <w:pPr>
              <w:jc w:val="center"/>
              <w:rPr>
                <w:rFonts w:ascii="PermianSerifTypeface" w:hAnsi="PermianSerifTypeface"/>
                <w:sz w:val="16"/>
                <w:szCs w:val="16"/>
              </w:rPr>
            </w:pPr>
            <w:r w:rsidRPr="00EA25E7">
              <w:rPr>
                <w:rFonts w:ascii="PermianSerifTypeface" w:hAnsi="PermianSerifTypeface"/>
                <w:sz w:val="16"/>
                <w:szCs w:val="16"/>
              </w:rPr>
              <w:t>90</w:t>
            </w:r>
          </w:p>
        </w:tc>
        <w:tc>
          <w:tcPr>
            <w:tcW w:w="4536" w:type="dxa"/>
          </w:tcPr>
          <w:p w14:paraId="54B9F46A" w14:textId="77777777" w:rsidR="00E43675" w:rsidRPr="00EA25E7" w:rsidRDefault="00E43675" w:rsidP="00E43675">
            <w:pPr>
              <w:rPr>
                <w:rFonts w:ascii="PermianSerifTypeface" w:hAnsi="PermianSerifTypeface"/>
                <w:sz w:val="16"/>
                <w:szCs w:val="16"/>
              </w:rPr>
            </w:pPr>
            <w:r w:rsidRPr="00EA25E7">
              <w:rPr>
                <w:rFonts w:ascii="PermianSerifTypeface" w:hAnsi="PermianSerifTypeface"/>
                <w:sz w:val="16"/>
                <w:szCs w:val="16"/>
              </w:rPr>
              <w:t>Propunere:</w:t>
            </w:r>
          </w:p>
          <w:p w14:paraId="7CE25BB3" w14:textId="77777777" w:rsidR="00E43675" w:rsidRPr="00EA25E7" w:rsidRDefault="00E43675" w:rsidP="00E43675">
            <w:pPr>
              <w:rPr>
                <w:rFonts w:ascii="PermianSerifTypeface" w:hAnsi="PermianSerifTypeface"/>
                <w:sz w:val="16"/>
                <w:szCs w:val="16"/>
              </w:rPr>
            </w:pPr>
          </w:p>
          <w:p w14:paraId="25240802" w14:textId="77777777" w:rsidR="00E43675" w:rsidRPr="00EA25E7" w:rsidRDefault="00E43675" w:rsidP="00E43675">
            <w:pPr>
              <w:rPr>
                <w:rFonts w:ascii="PermianSerifTypeface" w:hAnsi="PermianSerifTypeface"/>
                <w:i/>
                <w:iCs/>
                <w:sz w:val="16"/>
                <w:szCs w:val="16"/>
              </w:rPr>
            </w:pPr>
            <w:r w:rsidRPr="00EA25E7">
              <w:rPr>
                <w:rFonts w:ascii="PermianSerifTypeface" w:hAnsi="PermianSerifTypeface"/>
                <w:i/>
                <w:iCs/>
                <w:sz w:val="16"/>
                <w:szCs w:val="16"/>
              </w:rPr>
              <w:t xml:space="preserve">„63.Sub rezerva respectării pct.50-62, prestatorii de servicii de plată care oferă servicii de administrare cont și care au instituit o interfață specifică vor fi obligați să asigure </w:t>
            </w:r>
            <w:r w:rsidRPr="00EA25E7">
              <w:rPr>
                <w:rFonts w:ascii="PermianSerifTypeface" w:hAnsi="PermianSerifTypeface"/>
                <w:i/>
                <w:iCs/>
                <w:strike/>
                <w:sz w:val="16"/>
                <w:szCs w:val="16"/>
              </w:rPr>
              <w:t>se asigură</w:t>
            </w:r>
            <w:r w:rsidRPr="00EA25E7">
              <w:rPr>
                <w:rFonts w:ascii="PermianSerifTypeface" w:hAnsi="PermianSerifTypeface"/>
                <w:i/>
                <w:iCs/>
                <w:sz w:val="16"/>
                <w:szCs w:val="16"/>
              </w:rPr>
              <w:t xml:space="preserve"> că interfața specifică oferă în orice moment același nivel de disponibilitate și performanță, inclusiv sprijin, ca și interfețele puse la dispoziția utilizatorului serviciilor de </w:t>
            </w:r>
            <w:r w:rsidRPr="00EA25E7">
              <w:rPr>
                <w:rFonts w:ascii="PermianSerifTypeface" w:hAnsi="PermianSerifTypeface"/>
                <w:i/>
                <w:iCs/>
                <w:sz w:val="16"/>
                <w:szCs w:val="16"/>
              </w:rPr>
              <w:lastRenderedPageBreak/>
              <w:t>plată pentru accesarea directă a contului său de plăți online.”</w:t>
            </w:r>
          </w:p>
          <w:p w14:paraId="12E4D006" w14:textId="3E1E22A6" w:rsidR="00E43675" w:rsidRPr="00EA25E7" w:rsidRDefault="00E43675" w:rsidP="00E43675">
            <w:pPr>
              <w:rPr>
                <w:rFonts w:ascii="PermianSerifTypeface" w:hAnsi="PermianSerifTypeface"/>
                <w:i/>
                <w:iCs/>
                <w:sz w:val="16"/>
                <w:szCs w:val="16"/>
              </w:rPr>
            </w:pPr>
          </w:p>
        </w:tc>
        <w:tc>
          <w:tcPr>
            <w:tcW w:w="3865" w:type="dxa"/>
          </w:tcPr>
          <w:p w14:paraId="3DC6F829" w14:textId="3F14A36D" w:rsidR="00E43675" w:rsidRPr="00EA25E7" w:rsidRDefault="00E43675" w:rsidP="00E43675">
            <w:pPr>
              <w:rPr>
                <w:rFonts w:ascii="PermianSerifTypeface" w:hAnsi="PermianSerifTypeface"/>
                <w:b/>
                <w:bCs/>
                <w:sz w:val="16"/>
                <w:szCs w:val="16"/>
              </w:rPr>
            </w:pPr>
            <w:r w:rsidRPr="00EA25E7">
              <w:rPr>
                <w:rFonts w:ascii="PermianSerifTypeface" w:hAnsi="PermianSerifTypeface"/>
                <w:b/>
                <w:bCs/>
                <w:sz w:val="16"/>
                <w:szCs w:val="16"/>
              </w:rPr>
              <w:lastRenderedPageBreak/>
              <w:t>Nu se acceptă</w:t>
            </w:r>
          </w:p>
          <w:p w14:paraId="320850FA" w14:textId="77777777" w:rsidR="00E43675" w:rsidRPr="00EA25E7" w:rsidRDefault="00E43675" w:rsidP="00E43675">
            <w:pPr>
              <w:rPr>
                <w:rFonts w:ascii="PermianSerifTypeface" w:hAnsi="PermianSerifTypeface"/>
                <w:sz w:val="16"/>
                <w:szCs w:val="16"/>
              </w:rPr>
            </w:pPr>
          </w:p>
          <w:p w14:paraId="3BE4D7F6" w14:textId="78F777F3" w:rsidR="00E43675" w:rsidRPr="00EA25E7" w:rsidRDefault="00E43675" w:rsidP="00E43675">
            <w:pPr>
              <w:rPr>
                <w:rFonts w:ascii="PermianSerifTypeface" w:hAnsi="PermianSerifTypeface"/>
                <w:sz w:val="16"/>
                <w:szCs w:val="16"/>
              </w:rPr>
            </w:pPr>
            <w:r w:rsidRPr="00EA25E7">
              <w:rPr>
                <w:rFonts w:ascii="PermianSerifTypeface" w:hAnsi="PermianSerifTypeface"/>
                <w:sz w:val="16"/>
                <w:szCs w:val="16"/>
              </w:rPr>
              <w:t xml:space="preserve">Conform art. 54 alin. 1) lit. j) din </w:t>
            </w:r>
            <w:r w:rsidRPr="00EA25E7">
              <w:rPr>
                <w:rFonts w:ascii="PermianSerifTypeface" w:hAnsi="PermianSerifTypeface"/>
                <w:i/>
                <w:iCs/>
                <w:sz w:val="16"/>
                <w:szCs w:val="16"/>
              </w:rPr>
              <w:t>Legea cu privire la actele normative nr. 100 din 22.12.2017</w:t>
            </w:r>
            <w:r w:rsidRPr="00EA25E7">
              <w:rPr>
                <w:rFonts w:ascii="PermianSerifTypeface" w:hAnsi="PermianSerifTypeface"/>
                <w:sz w:val="16"/>
                <w:szCs w:val="16"/>
              </w:rPr>
              <w:t>, textul proiectului actului normativ se elaborează în limba română, cu respectarea următoarelor reguli: (...)</w:t>
            </w:r>
          </w:p>
          <w:p w14:paraId="6F0D4287" w14:textId="41459AF3" w:rsidR="00E43675" w:rsidRPr="00EA25E7" w:rsidRDefault="00E43675" w:rsidP="00E43675">
            <w:pPr>
              <w:rPr>
                <w:rFonts w:ascii="PermianSerifTypeface" w:hAnsi="PermianSerifTypeface"/>
                <w:sz w:val="16"/>
                <w:szCs w:val="16"/>
              </w:rPr>
            </w:pPr>
            <w:r w:rsidRPr="00EA25E7">
              <w:rPr>
                <w:rFonts w:ascii="PermianSerifTypeface" w:hAnsi="PermianSerifTypeface"/>
                <w:sz w:val="16"/>
                <w:szCs w:val="16"/>
              </w:rPr>
              <w:t>verbele se utilizează, de regulă, la timpul prezent.</w:t>
            </w:r>
          </w:p>
        </w:tc>
      </w:tr>
      <w:tr w:rsidR="00EA25E7" w:rsidRPr="00EA25E7" w14:paraId="0550BB35" w14:textId="77777777" w:rsidTr="008435FC">
        <w:trPr>
          <w:trHeight w:val="222"/>
        </w:trPr>
        <w:tc>
          <w:tcPr>
            <w:tcW w:w="4390" w:type="dxa"/>
          </w:tcPr>
          <w:p w14:paraId="42833C45" w14:textId="70CAE855" w:rsidR="00E43675" w:rsidRPr="00EA25E7" w:rsidRDefault="00F95ED6" w:rsidP="00E43675">
            <w:pPr>
              <w:rPr>
                <w:rFonts w:ascii="PermianSerifTypeface" w:hAnsi="PermianSerifTypeface"/>
                <w:sz w:val="16"/>
                <w:szCs w:val="16"/>
              </w:rPr>
            </w:pPr>
            <w:r w:rsidRPr="00EA25E7">
              <w:rPr>
                <w:rFonts w:ascii="PermianSerifTypeface" w:hAnsi="PermianSerifTypeface"/>
                <w:sz w:val="16"/>
                <w:szCs w:val="16"/>
              </w:rPr>
              <w:t>77</w:t>
            </w:r>
            <w:r w:rsidR="00E43675" w:rsidRPr="00EA25E7">
              <w:rPr>
                <w:rFonts w:ascii="PermianSerifTypeface" w:hAnsi="PermianSerifTypeface"/>
                <w:sz w:val="16"/>
                <w:szCs w:val="16"/>
              </w:rPr>
              <w:t>. Prestatorii de servicii de plată care oferă servicii de administrare cont și care au instituit o interfață specifică se asigură că această interfață nu creează obstacole în calea furnizării serviciilor de inițiere a plății și a serviciilor de informare cu privire la conturi.</w:t>
            </w:r>
          </w:p>
        </w:tc>
        <w:tc>
          <w:tcPr>
            <w:tcW w:w="1701" w:type="dxa"/>
            <w:vAlign w:val="center"/>
          </w:tcPr>
          <w:p w14:paraId="3FABF364" w14:textId="77777777" w:rsidR="00E43675" w:rsidRPr="00EA25E7" w:rsidRDefault="00E43675" w:rsidP="00E43675">
            <w:pPr>
              <w:jc w:val="center"/>
              <w:rPr>
                <w:rFonts w:ascii="PermianSerifTypeface" w:hAnsi="PermianSerifTypeface"/>
                <w:sz w:val="16"/>
                <w:szCs w:val="16"/>
              </w:rPr>
            </w:pPr>
            <w:r w:rsidRPr="00EA25E7">
              <w:rPr>
                <w:rFonts w:ascii="PermianSerifTypeface" w:hAnsi="PermianSerifTypeface"/>
                <w:sz w:val="16"/>
                <w:szCs w:val="16"/>
              </w:rPr>
              <w:t>ATIC</w:t>
            </w:r>
          </w:p>
        </w:tc>
        <w:tc>
          <w:tcPr>
            <w:tcW w:w="1275" w:type="dxa"/>
            <w:vAlign w:val="center"/>
          </w:tcPr>
          <w:p w14:paraId="42A51261" w14:textId="33400336" w:rsidR="00E43675" w:rsidRPr="00EA25E7" w:rsidRDefault="00E43675" w:rsidP="00E43675">
            <w:pPr>
              <w:jc w:val="center"/>
              <w:rPr>
                <w:rFonts w:ascii="PermianSerifTypeface" w:hAnsi="PermianSerifTypeface"/>
                <w:sz w:val="16"/>
                <w:szCs w:val="16"/>
              </w:rPr>
            </w:pPr>
            <w:r w:rsidRPr="00EA25E7">
              <w:rPr>
                <w:rFonts w:ascii="PermianSerifTypeface" w:hAnsi="PermianSerifTypeface"/>
                <w:sz w:val="16"/>
                <w:szCs w:val="16"/>
              </w:rPr>
              <w:t>91</w:t>
            </w:r>
          </w:p>
        </w:tc>
        <w:tc>
          <w:tcPr>
            <w:tcW w:w="4536" w:type="dxa"/>
          </w:tcPr>
          <w:p w14:paraId="51BEDEEA" w14:textId="77777777" w:rsidR="00E43675" w:rsidRPr="00EA25E7" w:rsidRDefault="00E43675" w:rsidP="00E43675">
            <w:pPr>
              <w:rPr>
                <w:rFonts w:ascii="PermianSerifTypeface" w:hAnsi="PermianSerifTypeface"/>
                <w:sz w:val="16"/>
                <w:szCs w:val="16"/>
              </w:rPr>
            </w:pPr>
            <w:r w:rsidRPr="00EA25E7">
              <w:rPr>
                <w:rFonts w:ascii="PermianSerifTypeface" w:hAnsi="PermianSerifTypeface"/>
                <w:sz w:val="16"/>
                <w:szCs w:val="16"/>
              </w:rPr>
              <w:t>Propunere:</w:t>
            </w:r>
          </w:p>
          <w:p w14:paraId="227AA262" w14:textId="77777777" w:rsidR="00E43675" w:rsidRPr="00EA25E7" w:rsidRDefault="00E43675" w:rsidP="00E43675">
            <w:pPr>
              <w:rPr>
                <w:rFonts w:ascii="PermianSerifTypeface" w:hAnsi="PermianSerifTypeface"/>
                <w:sz w:val="16"/>
                <w:szCs w:val="16"/>
              </w:rPr>
            </w:pPr>
          </w:p>
          <w:p w14:paraId="55B4483E" w14:textId="77777777" w:rsidR="00E43675" w:rsidRPr="00EA25E7" w:rsidRDefault="00E43675" w:rsidP="00E43675">
            <w:pPr>
              <w:rPr>
                <w:rFonts w:ascii="PermianSerifTypeface" w:hAnsi="PermianSerifTypeface"/>
                <w:sz w:val="16"/>
                <w:szCs w:val="16"/>
              </w:rPr>
            </w:pPr>
            <w:r w:rsidRPr="00EA25E7">
              <w:rPr>
                <w:rFonts w:ascii="PermianSerifTypeface" w:hAnsi="PermianSerifTypeface"/>
                <w:sz w:val="16"/>
                <w:szCs w:val="16"/>
              </w:rPr>
              <w:t xml:space="preserve">„65.Prestatorii de servicii de plată care oferă servicii de administrare cont și care au instituit o interfață specifică vor fi obligați să asigure </w:t>
            </w:r>
            <w:r w:rsidRPr="00EA25E7">
              <w:rPr>
                <w:rFonts w:ascii="PermianSerifTypeface" w:hAnsi="PermianSerifTypeface"/>
                <w:strike/>
                <w:sz w:val="16"/>
                <w:szCs w:val="16"/>
              </w:rPr>
              <w:t>se asigură</w:t>
            </w:r>
            <w:r w:rsidRPr="00EA25E7">
              <w:rPr>
                <w:rFonts w:ascii="PermianSerifTypeface" w:hAnsi="PermianSerifTypeface"/>
                <w:sz w:val="16"/>
                <w:szCs w:val="16"/>
              </w:rPr>
              <w:t xml:space="preserve"> că această interfață nu creează obstacole în calea furnizării serviciilor de inițiere a plății și a serviciilor de informare cu privire la conturi.”</w:t>
            </w:r>
          </w:p>
          <w:p w14:paraId="004446AC" w14:textId="77777777" w:rsidR="00E43675" w:rsidRPr="00EA25E7" w:rsidRDefault="00E43675" w:rsidP="00E43675">
            <w:pPr>
              <w:rPr>
                <w:rFonts w:ascii="PermianSerifTypeface" w:hAnsi="PermianSerifTypeface"/>
                <w:sz w:val="16"/>
                <w:szCs w:val="16"/>
              </w:rPr>
            </w:pPr>
          </w:p>
        </w:tc>
        <w:tc>
          <w:tcPr>
            <w:tcW w:w="3865" w:type="dxa"/>
          </w:tcPr>
          <w:p w14:paraId="454AC91A" w14:textId="77777777" w:rsidR="00E43675" w:rsidRPr="00EA25E7" w:rsidRDefault="00E43675" w:rsidP="00E43675">
            <w:pPr>
              <w:rPr>
                <w:rFonts w:ascii="PermianSerifTypeface" w:hAnsi="PermianSerifTypeface"/>
                <w:b/>
                <w:bCs/>
                <w:sz w:val="16"/>
                <w:szCs w:val="16"/>
              </w:rPr>
            </w:pPr>
            <w:r w:rsidRPr="00EA25E7">
              <w:rPr>
                <w:rFonts w:ascii="PermianSerifTypeface" w:hAnsi="PermianSerifTypeface"/>
                <w:b/>
                <w:bCs/>
                <w:sz w:val="16"/>
                <w:szCs w:val="16"/>
              </w:rPr>
              <w:t>Nu se acceptă</w:t>
            </w:r>
          </w:p>
          <w:p w14:paraId="6111D01F" w14:textId="77777777" w:rsidR="00E43675" w:rsidRPr="00EA25E7" w:rsidRDefault="00E43675" w:rsidP="00E43675">
            <w:pPr>
              <w:rPr>
                <w:rFonts w:ascii="PermianSerifTypeface" w:hAnsi="PermianSerifTypeface"/>
                <w:sz w:val="16"/>
                <w:szCs w:val="16"/>
              </w:rPr>
            </w:pPr>
          </w:p>
          <w:p w14:paraId="036A21C3" w14:textId="77777777" w:rsidR="00E43675" w:rsidRPr="00EA25E7" w:rsidRDefault="00E43675" w:rsidP="00E43675">
            <w:pPr>
              <w:rPr>
                <w:rFonts w:ascii="PermianSerifTypeface" w:hAnsi="PermianSerifTypeface"/>
                <w:sz w:val="16"/>
                <w:szCs w:val="16"/>
              </w:rPr>
            </w:pPr>
            <w:r w:rsidRPr="00EA25E7">
              <w:rPr>
                <w:rFonts w:ascii="PermianSerifTypeface" w:hAnsi="PermianSerifTypeface"/>
                <w:sz w:val="16"/>
                <w:szCs w:val="16"/>
              </w:rPr>
              <w:t>Conform art. 54 alin. 1) lit. j) din Legea cu privire la actele normative nr. 100 din 22.12.2017, textul proiectului actului normativ se elaborează în limba română, cu respectarea următoarelor reguli: (...)</w:t>
            </w:r>
          </w:p>
          <w:p w14:paraId="22B3D999" w14:textId="77777777" w:rsidR="00E43675" w:rsidRPr="00EA25E7" w:rsidRDefault="00E43675" w:rsidP="00E43675">
            <w:pPr>
              <w:rPr>
                <w:rFonts w:ascii="PermianSerifTypeface" w:hAnsi="PermianSerifTypeface"/>
                <w:sz w:val="16"/>
                <w:szCs w:val="16"/>
              </w:rPr>
            </w:pPr>
            <w:r w:rsidRPr="00EA25E7">
              <w:rPr>
                <w:rFonts w:ascii="PermianSerifTypeface" w:hAnsi="PermianSerifTypeface"/>
                <w:sz w:val="16"/>
                <w:szCs w:val="16"/>
              </w:rPr>
              <w:t>verbele se utilizează, de regulă, la timpul prezent.</w:t>
            </w:r>
          </w:p>
          <w:p w14:paraId="5657E749" w14:textId="5A239910" w:rsidR="00E43675" w:rsidRPr="00EA25E7" w:rsidRDefault="00E43675" w:rsidP="00E43675">
            <w:pPr>
              <w:rPr>
                <w:rFonts w:ascii="PermianSerifTypeface" w:hAnsi="PermianSerifTypeface"/>
                <w:sz w:val="16"/>
                <w:szCs w:val="16"/>
              </w:rPr>
            </w:pPr>
          </w:p>
        </w:tc>
      </w:tr>
      <w:tr w:rsidR="00EA25E7" w:rsidRPr="00EA25E7" w14:paraId="3823A981" w14:textId="77777777" w:rsidTr="0090627B">
        <w:trPr>
          <w:trHeight w:val="222"/>
        </w:trPr>
        <w:tc>
          <w:tcPr>
            <w:tcW w:w="4390" w:type="dxa"/>
          </w:tcPr>
          <w:p w14:paraId="052AA065" w14:textId="39C7EBAF" w:rsidR="00E43675" w:rsidRPr="00EA25E7" w:rsidRDefault="00F95ED6" w:rsidP="00E43675">
            <w:pPr>
              <w:rPr>
                <w:rFonts w:ascii="PermianSerifTypeface" w:hAnsi="PermianSerifTypeface"/>
                <w:sz w:val="16"/>
                <w:szCs w:val="16"/>
              </w:rPr>
            </w:pPr>
            <w:r w:rsidRPr="00EA25E7">
              <w:rPr>
                <w:rFonts w:ascii="PermianSerifTypeface" w:hAnsi="PermianSerifTypeface"/>
                <w:sz w:val="16"/>
                <w:szCs w:val="16"/>
              </w:rPr>
              <w:t>79</w:t>
            </w:r>
            <w:r w:rsidR="00E43675" w:rsidRPr="00EA25E7">
              <w:rPr>
                <w:rFonts w:ascii="PermianSerifTypeface" w:hAnsi="PermianSerifTypeface"/>
                <w:sz w:val="16"/>
                <w:szCs w:val="16"/>
              </w:rPr>
              <w:t>. Obstacolele menționate la pct. 65 includ, printre altele, împiedicarea utilizării de către prestatorii de servicii de plată menționați la pct.50 a elementelor de securitate emise de prestatorii de servicii de plată care oferă servicii de administrare cont clienților lor, impunerea redirecționării către serviciul de autentificare al prestatorului de servicii de plată care oferă servicii de administrare cont sau către alte funcții ale acestuia, solicitarea unor autorizații și înregistrări suplimentare, în plus față de cele prevăzute la Secțiunea 1 din Capitolul III al legii sau solicitarea unor controale suplimentare ale consimțământului dat de către utilizatorii serviciilor de plată prestatorilor serviciilor de inițiere a plății și ai serviciilor de informare cu privire la conturi.</w:t>
            </w:r>
          </w:p>
          <w:p w14:paraId="4F5808C0" w14:textId="77777777" w:rsidR="00E43675" w:rsidRPr="00EA25E7" w:rsidRDefault="00E43675" w:rsidP="00E43675">
            <w:pPr>
              <w:rPr>
                <w:rFonts w:ascii="PermianSerifTypeface" w:hAnsi="PermianSerifTypeface"/>
                <w:sz w:val="16"/>
                <w:szCs w:val="16"/>
              </w:rPr>
            </w:pPr>
          </w:p>
        </w:tc>
        <w:tc>
          <w:tcPr>
            <w:tcW w:w="1701" w:type="dxa"/>
            <w:vAlign w:val="center"/>
          </w:tcPr>
          <w:p w14:paraId="7F548137" w14:textId="77777777" w:rsidR="00E43675" w:rsidRPr="00EA25E7" w:rsidRDefault="00E43675" w:rsidP="00E43675">
            <w:pPr>
              <w:jc w:val="center"/>
              <w:rPr>
                <w:rFonts w:ascii="PermianSerifTypeface" w:hAnsi="PermianSerifTypeface"/>
                <w:sz w:val="16"/>
                <w:szCs w:val="16"/>
              </w:rPr>
            </w:pPr>
            <w:r w:rsidRPr="00EA25E7">
              <w:rPr>
                <w:rFonts w:ascii="PermianSerifTypeface" w:hAnsi="PermianSerifTypeface"/>
                <w:sz w:val="16"/>
                <w:szCs w:val="16"/>
              </w:rPr>
              <w:t>OTP Bank S.A.</w:t>
            </w:r>
          </w:p>
        </w:tc>
        <w:tc>
          <w:tcPr>
            <w:tcW w:w="1275" w:type="dxa"/>
            <w:vAlign w:val="center"/>
          </w:tcPr>
          <w:p w14:paraId="67EE2885" w14:textId="45A973D6" w:rsidR="00E43675" w:rsidRPr="00EA25E7" w:rsidRDefault="00E43675" w:rsidP="00E43675">
            <w:pPr>
              <w:jc w:val="center"/>
              <w:rPr>
                <w:rFonts w:ascii="PermianSerifTypeface" w:hAnsi="PermianSerifTypeface"/>
                <w:sz w:val="16"/>
                <w:szCs w:val="16"/>
              </w:rPr>
            </w:pPr>
            <w:r w:rsidRPr="00EA25E7">
              <w:rPr>
                <w:rFonts w:ascii="PermianSerifTypeface" w:hAnsi="PermianSerifTypeface"/>
                <w:sz w:val="16"/>
                <w:szCs w:val="16"/>
              </w:rPr>
              <w:t>92</w:t>
            </w:r>
          </w:p>
        </w:tc>
        <w:tc>
          <w:tcPr>
            <w:tcW w:w="4536" w:type="dxa"/>
          </w:tcPr>
          <w:p w14:paraId="369554CD" w14:textId="246DB5EF" w:rsidR="00E43675" w:rsidRPr="00EA25E7" w:rsidRDefault="00E43675" w:rsidP="00DA34BB">
            <w:pPr>
              <w:rPr>
                <w:rFonts w:ascii="PermianSerifTypeface" w:hAnsi="PermianSerifTypeface"/>
                <w:sz w:val="16"/>
                <w:szCs w:val="16"/>
              </w:rPr>
            </w:pPr>
            <w:r w:rsidRPr="00EA25E7">
              <w:rPr>
                <w:rFonts w:ascii="PermianSerifTypeface" w:hAnsi="PermianSerifTypeface"/>
                <w:sz w:val="16"/>
                <w:szCs w:val="16"/>
              </w:rPr>
              <w:t>La punctul 66, solicităm autorului concretizarea sintagmei ”unei autorizații și înregistrări suplimentare”. Pentru vizualizarea sau validarea unor plăti, de pe contul altui prestator de servicii decât cel de pe care este logat la moment utilizatorul, cu ce utilizator/parol</w:t>
            </w:r>
            <w:r w:rsidR="00DB2BEA">
              <w:rPr>
                <w:rFonts w:ascii="PermianSerifTypeface" w:hAnsi="PermianSerifTypeface"/>
                <w:sz w:val="16"/>
                <w:szCs w:val="16"/>
              </w:rPr>
              <w:t>ă</w:t>
            </w:r>
            <w:r w:rsidRPr="00EA25E7">
              <w:rPr>
                <w:rFonts w:ascii="PermianSerifTypeface" w:hAnsi="PermianSerifTypeface"/>
                <w:sz w:val="16"/>
                <w:szCs w:val="16"/>
              </w:rPr>
              <w:t xml:space="preserve"> </w:t>
            </w:r>
            <w:r w:rsidR="00DB2BEA">
              <w:rPr>
                <w:rFonts w:ascii="PermianSerifTypeface" w:hAnsi="PermianSerifTypeface"/>
                <w:sz w:val="16"/>
                <w:szCs w:val="16"/>
              </w:rPr>
              <w:t>ș</w:t>
            </w:r>
            <w:r w:rsidRPr="00EA25E7">
              <w:rPr>
                <w:rFonts w:ascii="PermianSerifTypeface" w:hAnsi="PermianSerifTypeface"/>
                <w:sz w:val="16"/>
                <w:szCs w:val="16"/>
              </w:rPr>
              <w:t xml:space="preserve">i mod de verificare se va face? Va fi necesar o logare suplimentar cu alte </w:t>
            </w:r>
            <w:r w:rsidRPr="00DA34BB">
              <w:rPr>
                <w:rFonts w:ascii="PermianSerifTypeface" w:hAnsi="PermianSerifTypeface"/>
                <w:sz w:val="16"/>
                <w:szCs w:val="16"/>
              </w:rPr>
              <w:t>credențiale</w:t>
            </w:r>
            <w:r w:rsidRPr="00EA25E7">
              <w:rPr>
                <w:rFonts w:ascii="PermianSerifTypeface" w:hAnsi="PermianSerifTypeface"/>
                <w:sz w:val="16"/>
                <w:szCs w:val="16"/>
              </w:rPr>
              <w:t xml:space="preserve"> de la alt prestator? Sau se dorește sa fie un mod unic de autentificare, universal pentru toți, respectiv o singura baza de date?</w:t>
            </w:r>
          </w:p>
        </w:tc>
        <w:tc>
          <w:tcPr>
            <w:tcW w:w="3865" w:type="dxa"/>
          </w:tcPr>
          <w:p w14:paraId="6EDEF862" w14:textId="5D818348" w:rsidR="00E43675" w:rsidRPr="00EA25E7" w:rsidRDefault="00E43675" w:rsidP="00E43675">
            <w:pPr>
              <w:rPr>
                <w:rFonts w:ascii="PermianSerifTypeface" w:hAnsi="PermianSerifTypeface"/>
                <w:b/>
                <w:bCs/>
                <w:sz w:val="16"/>
                <w:szCs w:val="16"/>
              </w:rPr>
            </w:pPr>
            <w:r w:rsidRPr="00EA25E7">
              <w:rPr>
                <w:rFonts w:ascii="PermianSerifTypeface" w:hAnsi="PermianSerifTypeface"/>
                <w:b/>
                <w:bCs/>
                <w:sz w:val="16"/>
                <w:szCs w:val="16"/>
              </w:rPr>
              <w:t>Comentariu:</w:t>
            </w:r>
          </w:p>
          <w:p w14:paraId="4151A7AF" w14:textId="77777777" w:rsidR="00E43675" w:rsidRPr="00EA25E7" w:rsidRDefault="00E43675" w:rsidP="00E43675">
            <w:pPr>
              <w:rPr>
                <w:rFonts w:ascii="PermianSerifTypeface" w:hAnsi="PermianSerifTypeface"/>
                <w:sz w:val="16"/>
                <w:szCs w:val="16"/>
              </w:rPr>
            </w:pPr>
          </w:p>
          <w:p w14:paraId="19E31830" w14:textId="01B170A9" w:rsidR="00E43675" w:rsidRPr="00EA25E7" w:rsidRDefault="00E43675" w:rsidP="00E43675">
            <w:pPr>
              <w:rPr>
                <w:rFonts w:ascii="PermianSerifTypeface" w:hAnsi="PermianSerifTypeface"/>
                <w:sz w:val="16"/>
                <w:szCs w:val="16"/>
              </w:rPr>
            </w:pPr>
            <w:r w:rsidRPr="00EA25E7">
              <w:rPr>
                <w:rFonts w:ascii="PermianSerifTypeface" w:hAnsi="PermianSerifTypeface"/>
                <w:sz w:val="16"/>
                <w:szCs w:val="16"/>
              </w:rPr>
              <w:t>Este vorba de Open Banking</w:t>
            </w:r>
            <w:r w:rsidR="00C86221">
              <w:rPr>
                <w:rFonts w:ascii="PermianSerifTypeface" w:hAnsi="PermianSerifTypeface"/>
                <w:sz w:val="16"/>
                <w:szCs w:val="16"/>
              </w:rPr>
              <w:t>,</w:t>
            </w:r>
            <w:r w:rsidRPr="00EA25E7">
              <w:rPr>
                <w:rFonts w:ascii="PermianSerifTypeface" w:hAnsi="PermianSerifTypeface"/>
                <w:sz w:val="16"/>
                <w:szCs w:val="16"/>
              </w:rPr>
              <w:t xml:space="preserve"> când utilizatorul serviciilor de plată utilizează un AISP/PISP pentru accesul la cont, iar ASPSP nu trebuie să creeze obstacole în accesarea contului, cum ar fi cerințe de preînregistrare/autorizare a respectivului AISP/PISP care are o licență dată de BNM.</w:t>
            </w:r>
          </w:p>
        </w:tc>
      </w:tr>
      <w:tr w:rsidR="00EA25E7" w:rsidRPr="00EA25E7" w14:paraId="2391BDAF" w14:textId="77777777" w:rsidTr="0090627B">
        <w:trPr>
          <w:trHeight w:val="222"/>
        </w:trPr>
        <w:tc>
          <w:tcPr>
            <w:tcW w:w="4390" w:type="dxa"/>
          </w:tcPr>
          <w:p w14:paraId="4B2A78F4" w14:textId="10CDBBBA" w:rsidR="00E43675" w:rsidRPr="00EA25E7" w:rsidRDefault="00F95ED6" w:rsidP="00E43675">
            <w:pPr>
              <w:rPr>
                <w:rFonts w:ascii="PermianSerifTypeface" w:hAnsi="PermianSerifTypeface"/>
                <w:sz w:val="16"/>
                <w:szCs w:val="16"/>
              </w:rPr>
            </w:pPr>
            <w:r w:rsidRPr="00EA25E7">
              <w:rPr>
                <w:rFonts w:ascii="PermianSerifTypeface" w:hAnsi="PermianSerifTypeface"/>
                <w:sz w:val="16"/>
                <w:szCs w:val="16"/>
              </w:rPr>
              <w:t>84</w:t>
            </w:r>
            <w:r w:rsidR="00E43675" w:rsidRPr="00EA25E7">
              <w:rPr>
                <w:rFonts w:ascii="PermianSerifTypeface" w:hAnsi="PermianSerifTypeface"/>
                <w:sz w:val="16"/>
                <w:szCs w:val="16"/>
              </w:rPr>
              <w:t>. Măsurile de urgență includ planuri de comunicare pentru a le oferi prestatorilor de servicii de plată care utilizează interfața specifică informații cu privire la măsurile de restabilire a sistemului și o descriere a opțiunilor alternative disponibile imediat pe care prestatorii de servicii de plată le au între timp.</w:t>
            </w:r>
          </w:p>
          <w:p w14:paraId="376F003C" w14:textId="77777777" w:rsidR="00E43675" w:rsidRPr="00EA25E7" w:rsidRDefault="00E43675" w:rsidP="00E43675">
            <w:pPr>
              <w:rPr>
                <w:rFonts w:ascii="PermianSerifTypeface" w:hAnsi="PermianSerifTypeface"/>
                <w:sz w:val="16"/>
                <w:szCs w:val="16"/>
              </w:rPr>
            </w:pPr>
          </w:p>
        </w:tc>
        <w:tc>
          <w:tcPr>
            <w:tcW w:w="1701" w:type="dxa"/>
            <w:vAlign w:val="center"/>
          </w:tcPr>
          <w:p w14:paraId="3868BE3C" w14:textId="77777777" w:rsidR="00E43675" w:rsidRPr="00EA25E7" w:rsidRDefault="00E43675" w:rsidP="00E43675">
            <w:pPr>
              <w:jc w:val="center"/>
              <w:rPr>
                <w:rFonts w:ascii="PermianSerifTypeface" w:hAnsi="PermianSerifTypeface"/>
                <w:sz w:val="16"/>
                <w:szCs w:val="16"/>
              </w:rPr>
            </w:pPr>
            <w:r w:rsidRPr="00EA25E7">
              <w:rPr>
                <w:rFonts w:ascii="PermianSerifTypeface" w:hAnsi="PermianSerifTypeface"/>
                <w:sz w:val="16"/>
                <w:szCs w:val="16"/>
              </w:rPr>
              <w:t>OTP Bank S.A.</w:t>
            </w:r>
          </w:p>
        </w:tc>
        <w:tc>
          <w:tcPr>
            <w:tcW w:w="1275" w:type="dxa"/>
            <w:vAlign w:val="center"/>
          </w:tcPr>
          <w:p w14:paraId="2556E5BB" w14:textId="3FA78006" w:rsidR="00E43675" w:rsidRPr="00EA25E7" w:rsidRDefault="00E43675" w:rsidP="00E43675">
            <w:pPr>
              <w:jc w:val="center"/>
              <w:rPr>
                <w:rFonts w:ascii="PermianSerifTypeface" w:hAnsi="PermianSerifTypeface"/>
                <w:sz w:val="16"/>
                <w:szCs w:val="16"/>
              </w:rPr>
            </w:pPr>
            <w:r w:rsidRPr="00EA25E7">
              <w:rPr>
                <w:rFonts w:ascii="PermianSerifTypeface" w:hAnsi="PermianSerifTypeface"/>
                <w:sz w:val="16"/>
                <w:szCs w:val="16"/>
              </w:rPr>
              <w:t>93</w:t>
            </w:r>
          </w:p>
        </w:tc>
        <w:tc>
          <w:tcPr>
            <w:tcW w:w="4536" w:type="dxa"/>
          </w:tcPr>
          <w:p w14:paraId="11B7F9EC" w14:textId="1FE967FE" w:rsidR="00E43675" w:rsidRPr="00EA25E7" w:rsidRDefault="00E43675">
            <w:pPr>
              <w:rPr>
                <w:rFonts w:ascii="PermianSerifTypeface" w:hAnsi="PermianSerifTypeface"/>
                <w:sz w:val="16"/>
                <w:szCs w:val="16"/>
              </w:rPr>
            </w:pPr>
            <w:r w:rsidRPr="00EA25E7">
              <w:rPr>
                <w:rFonts w:ascii="PermianSerifTypeface" w:hAnsi="PermianSerifTypeface"/>
                <w:sz w:val="16"/>
                <w:szCs w:val="16"/>
              </w:rPr>
              <w:t xml:space="preserve">La </w:t>
            </w:r>
            <w:r w:rsidR="00DB2BEA">
              <w:rPr>
                <w:rFonts w:ascii="PermianSerifTypeface" w:hAnsi="PermianSerifTypeface"/>
                <w:sz w:val="16"/>
                <w:szCs w:val="16"/>
              </w:rPr>
              <w:t>pct.</w:t>
            </w:r>
            <w:r w:rsidRPr="00EA25E7">
              <w:rPr>
                <w:rFonts w:ascii="PermianSerifTypeface" w:hAnsi="PermianSerifTypeface"/>
                <w:sz w:val="16"/>
                <w:szCs w:val="16"/>
              </w:rPr>
              <w:t xml:space="preserve"> 71, solicităm autorului concretizarea termenelor și căilor prin care va avea loc informarea dată.</w:t>
            </w:r>
          </w:p>
        </w:tc>
        <w:tc>
          <w:tcPr>
            <w:tcW w:w="3865" w:type="dxa"/>
          </w:tcPr>
          <w:p w14:paraId="58C50BE3" w14:textId="50DFB0CC" w:rsidR="00E43675" w:rsidRPr="00EA25E7" w:rsidRDefault="00E43675" w:rsidP="00E43675">
            <w:pPr>
              <w:rPr>
                <w:rFonts w:ascii="PermianSerifTypeface" w:hAnsi="PermianSerifTypeface"/>
                <w:b/>
                <w:bCs/>
                <w:sz w:val="16"/>
                <w:szCs w:val="16"/>
              </w:rPr>
            </w:pPr>
            <w:r w:rsidRPr="00EA25E7">
              <w:rPr>
                <w:rFonts w:ascii="PermianSerifTypeface" w:hAnsi="PermianSerifTypeface"/>
                <w:b/>
                <w:bCs/>
                <w:sz w:val="16"/>
                <w:szCs w:val="16"/>
              </w:rPr>
              <w:t>Comentariu:</w:t>
            </w:r>
          </w:p>
          <w:p w14:paraId="4083C178" w14:textId="77777777" w:rsidR="00E43675" w:rsidRPr="00EA25E7" w:rsidRDefault="00E43675" w:rsidP="00E43675">
            <w:pPr>
              <w:rPr>
                <w:rFonts w:ascii="PermianSerifTypeface" w:hAnsi="PermianSerifTypeface"/>
                <w:sz w:val="16"/>
                <w:szCs w:val="16"/>
              </w:rPr>
            </w:pPr>
          </w:p>
          <w:p w14:paraId="1A6FE321" w14:textId="1B55AABC" w:rsidR="00E43675" w:rsidRPr="00EA25E7" w:rsidRDefault="00E43675" w:rsidP="00E43675">
            <w:pPr>
              <w:rPr>
                <w:rFonts w:ascii="PermianSerifTypeface" w:hAnsi="PermianSerifTypeface"/>
                <w:sz w:val="16"/>
                <w:szCs w:val="16"/>
              </w:rPr>
            </w:pPr>
            <w:r w:rsidRPr="00EA25E7">
              <w:rPr>
                <w:rFonts w:ascii="PermianSerifTypeface" w:hAnsi="PermianSerifTypeface"/>
                <w:sz w:val="16"/>
                <w:szCs w:val="16"/>
              </w:rPr>
              <w:t>Aceste informații trebuie să fie disponibile în cadrul documentației de conectare care este publicată de ASPSP.</w:t>
            </w:r>
          </w:p>
          <w:p w14:paraId="59FB950B" w14:textId="0713B769" w:rsidR="00E43675" w:rsidRPr="00EA25E7" w:rsidRDefault="00E43675" w:rsidP="00E43675">
            <w:pPr>
              <w:rPr>
                <w:rFonts w:ascii="PermianSerifTypeface" w:hAnsi="PermianSerifTypeface"/>
                <w:sz w:val="16"/>
                <w:szCs w:val="16"/>
              </w:rPr>
            </w:pPr>
          </w:p>
        </w:tc>
      </w:tr>
      <w:tr w:rsidR="00EA25E7" w:rsidRPr="00EA25E7" w14:paraId="4917785B" w14:textId="77777777" w:rsidTr="0090627B">
        <w:trPr>
          <w:trHeight w:val="222"/>
        </w:trPr>
        <w:tc>
          <w:tcPr>
            <w:tcW w:w="4390" w:type="dxa"/>
          </w:tcPr>
          <w:p w14:paraId="2926B1A0" w14:textId="17E73B87" w:rsidR="00E43675" w:rsidRPr="00EA25E7" w:rsidRDefault="00F95ED6" w:rsidP="00E43675">
            <w:pPr>
              <w:rPr>
                <w:rFonts w:ascii="PermianSerifTypeface" w:hAnsi="PermianSerifTypeface"/>
                <w:sz w:val="16"/>
                <w:szCs w:val="16"/>
              </w:rPr>
            </w:pPr>
            <w:r w:rsidRPr="00EA25E7">
              <w:rPr>
                <w:rFonts w:ascii="PermianSerifTypeface" w:hAnsi="PermianSerifTypeface"/>
                <w:sz w:val="16"/>
                <w:szCs w:val="16"/>
              </w:rPr>
              <w:t>85</w:t>
            </w:r>
            <w:r w:rsidR="00E43675" w:rsidRPr="00EA25E7">
              <w:rPr>
                <w:rFonts w:ascii="PermianSerifTypeface" w:hAnsi="PermianSerifTypeface"/>
                <w:sz w:val="16"/>
                <w:szCs w:val="16"/>
              </w:rPr>
              <w:t>. Atât prestatorul de servicii de plată care oferă servicii de administrare cont, cât și prestatorii de servicii de plată menționați la pct. 50 transmit fără întârziere rapoarte Banca Națională a Moldovei privind problemele legate de interfețele specifice descrise la pct. 69, 70.</w:t>
            </w:r>
          </w:p>
          <w:p w14:paraId="4C7912CD" w14:textId="77777777" w:rsidR="00E43675" w:rsidRPr="00EA25E7" w:rsidRDefault="00E43675" w:rsidP="00E43675">
            <w:pPr>
              <w:rPr>
                <w:rFonts w:ascii="PermianSerifTypeface" w:hAnsi="PermianSerifTypeface"/>
                <w:sz w:val="16"/>
                <w:szCs w:val="16"/>
              </w:rPr>
            </w:pPr>
          </w:p>
        </w:tc>
        <w:tc>
          <w:tcPr>
            <w:tcW w:w="1701" w:type="dxa"/>
            <w:vAlign w:val="center"/>
          </w:tcPr>
          <w:p w14:paraId="5BD32DD8" w14:textId="77777777" w:rsidR="00E43675" w:rsidRPr="00EA25E7" w:rsidRDefault="00E43675" w:rsidP="00E43675">
            <w:pPr>
              <w:jc w:val="center"/>
              <w:rPr>
                <w:rFonts w:ascii="PermianSerifTypeface" w:hAnsi="PermianSerifTypeface"/>
                <w:sz w:val="16"/>
                <w:szCs w:val="16"/>
              </w:rPr>
            </w:pPr>
            <w:r w:rsidRPr="00EA25E7">
              <w:rPr>
                <w:rFonts w:ascii="PermianSerifTypeface" w:hAnsi="PermianSerifTypeface"/>
                <w:sz w:val="16"/>
                <w:szCs w:val="16"/>
              </w:rPr>
              <w:t>OTP Bank S.A.</w:t>
            </w:r>
          </w:p>
        </w:tc>
        <w:tc>
          <w:tcPr>
            <w:tcW w:w="1275" w:type="dxa"/>
            <w:vAlign w:val="center"/>
          </w:tcPr>
          <w:p w14:paraId="4F929C79" w14:textId="1CE35940" w:rsidR="00E43675" w:rsidRPr="00EA25E7" w:rsidRDefault="00E43675" w:rsidP="00E43675">
            <w:pPr>
              <w:jc w:val="center"/>
              <w:rPr>
                <w:rFonts w:ascii="PermianSerifTypeface" w:hAnsi="PermianSerifTypeface"/>
                <w:sz w:val="16"/>
                <w:szCs w:val="16"/>
              </w:rPr>
            </w:pPr>
            <w:r w:rsidRPr="00EA25E7">
              <w:rPr>
                <w:rFonts w:ascii="PermianSerifTypeface" w:hAnsi="PermianSerifTypeface"/>
                <w:sz w:val="16"/>
                <w:szCs w:val="16"/>
              </w:rPr>
              <w:t>94</w:t>
            </w:r>
          </w:p>
        </w:tc>
        <w:tc>
          <w:tcPr>
            <w:tcW w:w="4536" w:type="dxa"/>
          </w:tcPr>
          <w:p w14:paraId="4689A21A" w14:textId="584750C4" w:rsidR="00E43675" w:rsidRPr="00EA25E7" w:rsidRDefault="00E43675">
            <w:pPr>
              <w:rPr>
                <w:rFonts w:ascii="PermianSerifTypeface" w:hAnsi="PermianSerifTypeface"/>
                <w:sz w:val="16"/>
                <w:szCs w:val="16"/>
              </w:rPr>
            </w:pPr>
            <w:r w:rsidRPr="00EA25E7">
              <w:rPr>
                <w:rFonts w:ascii="PermianSerifTypeface" w:hAnsi="PermianSerifTypeface"/>
                <w:sz w:val="16"/>
                <w:szCs w:val="16"/>
              </w:rPr>
              <w:t>La</w:t>
            </w:r>
            <w:r w:rsidR="00DB2BEA">
              <w:rPr>
                <w:rFonts w:ascii="PermianSerifTypeface" w:hAnsi="PermianSerifTypeface"/>
                <w:sz w:val="16"/>
                <w:szCs w:val="16"/>
              </w:rPr>
              <w:t>pct.</w:t>
            </w:r>
            <w:r w:rsidRPr="00EA25E7">
              <w:rPr>
                <w:rFonts w:ascii="PermianSerifTypeface" w:hAnsi="PermianSerifTypeface"/>
                <w:sz w:val="16"/>
                <w:szCs w:val="16"/>
              </w:rPr>
              <w:t xml:space="preserve"> 72, de specificat periodicitatea expedierii rapoartelor, precum și formatul acestora.</w:t>
            </w:r>
          </w:p>
        </w:tc>
        <w:tc>
          <w:tcPr>
            <w:tcW w:w="3865" w:type="dxa"/>
          </w:tcPr>
          <w:p w14:paraId="4A60B6A3" w14:textId="719D6D57" w:rsidR="00E43675" w:rsidRPr="00EA25E7" w:rsidRDefault="00E43675" w:rsidP="00E43675">
            <w:pPr>
              <w:rPr>
                <w:rFonts w:ascii="PermianSerifTypeface" w:hAnsi="PermianSerifTypeface"/>
                <w:b/>
                <w:bCs/>
                <w:sz w:val="16"/>
                <w:szCs w:val="16"/>
              </w:rPr>
            </w:pPr>
            <w:r w:rsidRPr="00EA25E7">
              <w:rPr>
                <w:rFonts w:ascii="PermianSerifTypeface" w:hAnsi="PermianSerifTypeface"/>
                <w:b/>
                <w:bCs/>
                <w:sz w:val="16"/>
                <w:szCs w:val="16"/>
              </w:rPr>
              <w:t>Comentariu:</w:t>
            </w:r>
          </w:p>
          <w:p w14:paraId="3F78A31C" w14:textId="77777777" w:rsidR="00E43675" w:rsidRPr="00EA25E7" w:rsidRDefault="00E43675" w:rsidP="00E43675">
            <w:pPr>
              <w:rPr>
                <w:rFonts w:ascii="PermianSerifTypeface" w:hAnsi="PermianSerifTypeface"/>
                <w:sz w:val="16"/>
                <w:szCs w:val="16"/>
              </w:rPr>
            </w:pPr>
          </w:p>
          <w:p w14:paraId="291C989D" w14:textId="5A52D744" w:rsidR="00E43675" w:rsidRPr="00EA25E7" w:rsidRDefault="00E43675" w:rsidP="00E43675">
            <w:pPr>
              <w:rPr>
                <w:rFonts w:ascii="PermianSerifTypeface" w:hAnsi="PermianSerifTypeface"/>
                <w:sz w:val="16"/>
                <w:szCs w:val="16"/>
              </w:rPr>
            </w:pPr>
            <w:r w:rsidRPr="00EA25E7">
              <w:rPr>
                <w:rFonts w:ascii="PermianSerifTypeface" w:hAnsi="PermianSerifTypeface"/>
                <w:sz w:val="16"/>
                <w:szCs w:val="16"/>
              </w:rPr>
              <w:t>Se aplică principiul de „imediat” sau „în cel mai scurt timp posibil”.</w:t>
            </w:r>
          </w:p>
        </w:tc>
      </w:tr>
      <w:tr w:rsidR="00EA25E7" w:rsidRPr="00EA25E7" w14:paraId="6B157C4B" w14:textId="77777777" w:rsidTr="008435FC">
        <w:trPr>
          <w:trHeight w:val="222"/>
        </w:trPr>
        <w:tc>
          <w:tcPr>
            <w:tcW w:w="4390" w:type="dxa"/>
          </w:tcPr>
          <w:p w14:paraId="2471132D" w14:textId="58E3B05C" w:rsidR="00E43675" w:rsidRPr="00EA25E7" w:rsidRDefault="00F95ED6" w:rsidP="00E43675">
            <w:pPr>
              <w:rPr>
                <w:rFonts w:ascii="PermianSerifTypeface" w:hAnsi="PermianSerifTypeface"/>
                <w:sz w:val="16"/>
                <w:szCs w:val="16"/>
              </w:rPr>
            </w:pPr>
            <w:r w:rsidRPr="00EA25E7">
              <w:rPr>
                <w:rFonts w:ascii="PermianSerifTypeface" w:hAnsi="PermianSerifTypeface"/>
                <w:sz w:val="16"/>
                <w:szCs w:val="16"/>
              </w:rPr>
              <w:t>88</w:t>
            </w:r>
            <w:r w:rsidR="00E43675" w:rsidRPr="00EA25E7">
              <w:rPr>
                <w:rFonts w:ascii="PermianSerifTypeface" w:hAnsi="PermianSerifTypeface"/>
                <w:sz w:val="16"/>
                <w:szCs w:val="16"/>
              </w:rPr>
              <w:t>. În cazul în care utilizează interfața menționată la pct.73, prestatorii de servicii de plată menționați la pct.50:</w:t>
            </w:r>
          </w:p>
          <w:p w14:paraId="20F97034" w14:textId="77777777" w:rsidR="00E43675" w:rsidRPr="00EA25E7" w:rsidRDefault="00E43675" w:rsidP="00E43675">
            <w:pPr>
              <w:rPr>
                <w:rFonts w:ascii="PermianSerifTypeface" w:hAnsi="PermianSerifTypeface"/>
                <w:sz w:val="16"/>
                <w:szCs w:val="16"/>
              </w:rPr>
            </w:pPr>
            <w:r w:rsidRPr="00EA25E7">
              <w:rPr>
                <w:rFonts w:ascii="PermianSerifTypeface" w:hAnsi="PermianSerifTypeface"/>
                <w:sz w:val="16"/>
                <w:szCs w:val="16"/>
              </w:rPr>
              <w:t>1) iau măsurile necesare pentru a se asigura că nu accesează, stochează sau prelucrează date în alte scopuri decât pentru furnizarea serviciului solicitat de utilizatorul serviciilor de plată;</w:t>
            </w:r>
          </w:p>
          <w:p w14:paraId="1C523FFA" w14:textId="77777777" w:rsidR="00E43675" w:rsidRPr="00EA25E7" w:rsidRDefault="00E43675" w:rsidP="00E43675">
            <w:pPr>
              <w:rPr>
                <w:rFonts w:ascii="PermianSerifTypeface" w:hAnsi="PermianSerifTypeface"/>
                <w:sz w:val="16"/>
                <w:szCs w:val="16"/>
              </w:rPr>
            </w:pPr>
            <w:r w:rsidRPr="00EA25E7">
              <w:rPr>
                <w:rFonts w:ascii="PermianSerifTypeface" w:hAnsi="PermianSerifTypeface"/>
                <w:sz w:val="16"/>
                <w:szCs w:val="16"/>
              </w:rPr>
              <w:lastRenderedPageBreak/>
              <w:t>2) continuă să respecte obligațiile care decurg din art. 522 alin.(3) și 523 alin.(2) din lege;</w:t>
            </w:r>
          </w:p>
          <w:p w14:paraId="1A6D1F6E" w14:textId="77777777" w:rsidR="00E43675" w:rsidRPr="00EA25E7" w:rsidRDefault="00E43675" w:rsidP="00E43675">
            <w:pPr>
              <w:rPr>
                <w:rFonts w:ascii="PermianSerifTypeface" w:hAnsi="PermianSerifTypeface"/>
                <w:sz w:val="16"/>
                <w:szCs w:val="16"/>
              </w:rPr>
            </w:pPr>
            <w:r w:rsidRPr="00EA25E7">
              <w:rPr>
                <w:rFonts w:ascii="PermianSerifTypeface" w:hAnsi="PermianSerifTypeface"/>
                <w:sz w:val="16"/>
                <w:szCs w:val="16"/>
              </w:rPr>
              <w:t>3) înregistrează datele care sunt accesate prin intermediul interfeței operate de către prestatorul de servicii de plată care oferă servicii de administrare cont utilizatorilor serviciilor sale de plată și furnizează datele înregistrate autorității lor naționale competente, la cerere și fără întârzieri nejustificate;</w:t>
            </w:r>
          </w:p>
          <w:p w14:paraId="675B8EFB" w14:textId="77777777" w:rsidR="00E43675" w:rsidRPr="00EA25E7" w:rsidRDefault="00E43675" w:rsidP="00E43675">
            <w:pPr>
              <w:rPr>
                <w:rFonts w:ascii="PermianSerifTypeface" w:hAnsi="PermianSerifTypeface"/>
                <w:sz w:val="16"/>
                <w:szCs w:val="16"/>
              </w:rPr>
            </w:pPr>
            <w:r w:rsidRPr="00EA25E7">
              <w:rPr>
                <w:rFonts w:ascii="PermianSerifTypeface" w:hAnsi="PermianSerifTypeface"/>
                <w:sz w:val="16"/>
                <w:szCs w:val="16"/>
              </w:rPr>
              <w:t>4) justifică în mod corespunzător autorității lor naționale competente, la cerere și fără întârzieri nejustificate, utilizarea interfeței puse la dispoziția utilizatorilor serviciilor de plată în scopul accesării directe a contului lor de plăți online;</w:t>
            </w:r>
          </w:p>
          <w:p w14:paraId="3E893316" w14:textId="77777777" w:rsidR="00E43675" w:rsidRPr="00EA25E7" w:rsidRDefault="00E43675" w:rsidP="00E43675">
            <w:pPr>
              <w:rPr>
                <w:rFonts w:ascii="PermianSerifTypeface" w:hAnsi="PermianSerifTypeface"/>
                <w:sz w:val="16"/>
                <w:szCs w:val="16"/>
              </w:rPr>
            </w:pPr>
            <w:r w:rsidRPr="00EA25E7">
              <w:rPr>
                <w:rFonts w:ascii="PermianSerifTypeface" w:hAnsi="PermianSerifTypeface"/>
                <w:sz w:val="16"/>
                <w:szCs w:val="16"/>
              </w:rPr>
              <w:t>5) informează în acest sens prestatorul de servicii de plată care oferă servicii de administrare cont.</w:t>
            </w:r>
          </w:p>
          <w:p w14:paraId="3079AF28" w14:textId="77777777" w:rsidR="00E43675" w:rsidRPr="00EA25E7" w:rsidRDefault="00E43675" w:rsidP="00E43675">
            <w:pPr>
              <w:rPr>
                <w:rFonts w:ascii="PermianSerifTypeface" w:hAnsi="PermianSerifTypeface"/>
                <w:sz w:val="16"/>
                <w:szCs w:val="16"/>
              </w:rPr>
            </w:pPr>
          </w:p>
        </w:tc>
        <w:tc>
          <w:tcPr>
            <w:tcW w:w="1701" w:type="dxa"/>
            <w:vAlign w:val="center"/>
          </w:tcPr>
          <w:p w14:paraId="4741550B" w14:textId="6F799E8E" w:rsidR="00E43675" w:rsidRPr="00EA25E7" w:rsidRDefault="00E43675" w:rsidP="00E43675">
            <w:pPr>
              <w:jc w:val="center"/>
              <w:rPr>
                <w:rFonts w:ascii="PermianSerifTypeface" w:hAnsi="PermianSerifTypeface"/>
                <w:sz w:val="16"/>
                <w:szCs w:val="16"/>
              </w:rPr>
            </w:pPr>
            <w:r w:rsidRPr="00EA25E7">
              <w:rPr>
                <w:rFonts w:ascii="PermianSerifTypeface" w:hAnsi="PermianSerifTypeface"/>
                <w:sz w:val="16"/>
                <w:szCs w:val="16"/>
              </w:rPr>
              <w:lastRenderedPageBreak/>
              <w:t>Î.S.</w:t>
            </w:r>
            <w:r w:rsidR="00EC407D">
              <w:rPr>
                <w:rFonts w:ascii="PermianSerifTypeface" w:hAnsi="PermianSerifTypeface"/>
                <w:sz w:val="16"/>
                <w:szCs w:val="16"/>
              </w:rPr>
              <w:t xml:space="preserve"> </w:t>
            </w:r>
            <w:r w:rsidRPr="00EA25E7">
              <w:rPr>
                <w:rFonts w:ascii="PermianSerifTypeface" w:hAnsi="PermianSerifTypeface"/>
                <w:sz w:val="16"/>
                <w:szCs w:val="16"/>
              </w:rPr>
              <w:t>„Poșta Moldovei”</w:t>
            </w:r>
          </w:p>
        </w:tc>
        <w:tc>
          <w:tcPr>
            <w:tcW w:w="1275" w:type="dxa"/>
            <w:vAlign w:val="center"/>
          </w:tcPr>
          <w:p w14:paraId="306853B9" w14:textId="31F19788" w:rsidR="00E43675" w:rsidRPr="00EA25E7" w:rsidRDefault="00E43675" w:rsidP="00E43675">
            <w:pPr>
              <w:jc w:val="center"/>
              <w:rPr>
                <w:rFonts w:ascii="PermianSerifTypeface" w:hAnsi="PermianSerifTypeface"/>
                <w:sz w:val="16"/>
                <w:szCs w:val="16"/>
              </w:rPr>
            </w:pPr>
            <w:r w:rsidRPr="00EA25E7">
              <w:rPr>
                <w:rFonts w:ascii="PermianSerifTypeface" w:hAnsi="PermianSerifTypeface"/>
                <w:sz w:val="16"/>
                <w:szCs w:val="16"/>
              </w:rPr>
              <w:t>95</w:t>
            </w:r>
          </w:p>
        </w:tc>
        <w:tc>
          <w:tcPr>
            <w:tcW w:w="4536" w:type="dxa"/>
          </w:tcPr>
          <w:p w14:paraId="2D60BA0C" w14:textId="77777777" w:rsidR="00E43675" w:rsidRPr="00EA25E7" w:rsidRDefault="00E43675" w:rsidP="00E43675">
            <w:pPr>
              <w:rPr>
                <w:rFonts w:ascii="PermianSerifTypeface" w:hAnsi="PermianSerifTypeface"/>
                <w:sz w:val="16"/>
                <w:szCs w:val="16"/>
              </w:rPr>
            </w:pPr>
            <w:r w:rsidRPr="00EA25E7">
              <w:rPr>
                <w:rFonts w:ascii="PermianSerifTypeface" w:hAnsi="PermianSerifTypeface"/>
                <w:sz w:val="16"/>
                <w:szCs w:val="16"/>
              </w:rPr>
              <w:t>La pct.75 subpct. 3) și subpct. 4) este cazul ca în loc de sintagma „autorității lor naționale competente” de indicat autoritatea competentă concretă.</w:t>
            </w:r>
          </w:p>
        </w:tc>
        <w:tc>
          <w:tcPr>
            <w:tcW w:w="3865" w:type="dxa"/>
          </w:tcPr>
          <w:p w14:paraId="7E0CEC7D" w14:textId="477CDF71" w:rsidR="00E43675" w:rsidRPr="00EA25E7" w:rsidRDefault="00E43675" w:rsidP="00E43675">
            <w:pPr>
              <w:rPr>
                <w:rFonts w:ascii="PermianSerifTypeface" w:hAnsi="PermianSerifTypeface"/>
                <w:b/>
                <w:bCs/>
                <w:sz w:val="16"/>
                <w:szCs w:val="16"/>
              </w:rPr>
            </w:pPr>
            <w:r w:rsidRPr="00EA25E7">
              <w:rPr>
                <w:rFonts w:ascii="PermianSerifTypeface" w:hAnsi="PermianSerifTypeface"/>
                <w:b/>
                <w:bCs/>
                <w:sz w:val="16"/>
                <w:szCs w:val="16"/>
              </w:rPr>
              <w:t>Se acceptă</w:t>
            </w:r>
          </w:p>
          <w:p w14:paraId="72CE3007" w14:textId="1C94DC14" w:rsidR="00E43675" w:rsidRPr="00EA25E7" w:rsidRDefault="00E43675" w:rsidP="00E43675">
            <w:pPr>
              <w:rPr>
                <w:rFonts w:ascii="PermianSerifTypeface" w:hAnsi="PermianSerifTypeface"/>
                <w:sz w:val="16"/>
                <w:szCs w:val="16"/>
              </w:rPr>
            </w:pPr>
          </w:p>
        </w:tc>
      </w:tr>
      <w:tr w:rsidR="00EA25E7" w:rsidRPr="00EA25E7" w14:paraId="3AEC3CA6" w14:textId="77777777" w:rsidTr="008435FC">
        <w:trPr>
          <w:trHeight w:val="222"/>
        </w:trPr>
        <w:tc>
          <w:tcPr>
            <w:tcW w:w="4390" w:type="dxa"/>
          </w:tcPr>
          <w:p w14:paraId="7340B5A9" w14:textId="1C4F1BA5" w:rsidR="00E43675" w:rsidRPr="00EA25E7" w:rsidRDefault="00F95ED6" w:rsidP="00E43675">
            <w:pPr>
              <w:rPr>
                <w:rFonts w:ascii="PermianSerifTypeface" w:hAnsi="PermianSerifTypeface"/>
                <w:sz w:val="16"/>
                <w:szCs w:val="16"/>
              </w:rPr>
            </w:pPr>
            <w:r w:rsidRPr="00EA25E7">
              <w:rPr>
                <w:rFonts w:ascii="PermianSerifTypeface" w:hAnsi="PermianSerifTypeface"/>
                <w:sz w:val="16"/>
                <w:szCs w:val="16"/>
              </w:rPr>
              <w:t>91</w:t>
            </w:r>
            <w:r w:rsidR="00E43675" w:rsidRPr="00EA25E7">
              <w:rPr>
                <w:rFonts w:ascii="PermianSerifTypeface" w:hAnsi="PermianSerifTypeface"/>
                <w:sz w:val="16"/>
                <w:szCs w:val="16"/>
              </w:rPr>
              <w:t>. În scopul identificării prevăzute la pct.50 subpct.1), prestatorii de servicii de plată se bazează pe certificatele calificate pentru sigiliile electronice sau pentru autentificarea unui site internet astfel cum sunt definite în Legea privind identificarea electronică și serviciile de încredere nr.124 din 19.05.2022.</w:t>
            </w:r>
          </w:p>
          <w:p w14:paraId="0C3A217C" w14:textId="5783B843" w:rsidR="00E43675" w:rsidRPr="00EA25E7" w:rsidRDefault="00E43675" w:rsidP="00E43675">
            <w:pPr>
              <w:rPr>
                <w:rFonts w:ascii="PermianSerifTypeface" w:hAnsi="PermianSerifTypeface"/>
                <w:sz w:val="16"/>
                <w:szCs w:val="16"/>
              </w:rPr>
            </w:pPr>
          </w:p>
        </w:tc>
        <w:tc>
          <w:tcPr>
            <w:tcW w:w="1701" w:type="dxa"/>
            <w:vAlign w:val="center"/>
          </w:tcPr>
          <w:p w14:paraId="2D234FCA" w14:textId="64D201FD" w:rsidR="00E43675" w:rsidRPr="00EA25E7" w:rsidRDefault="00E43675" w:rsidP="00E43675">
            <w:pPr>
              <w:jc w:val="center"/>
              <w:rPr>
                <w:rFonts w:ascii="PermianSerifTypeface" w:hAnsi="PermianSerifTypeface"/>
                <w:sz w:val="16"/>
                <w:szCs w:val="16"/>
              </w:rPr>
            </w:pPr>
            <w:r w:rsidRPr="00EA25E7">
              <w:rPr>
                <w:rFonts w:ascii="PermianSerifTypeface" w:hAnsi="PermianSerifTypeface"/>
                <w:sz w:val="16"/>
                <w:szCs w:val="16"/>
              </w:rPr>
              <w:t>Ministerul Justiției</w:t>
            </w:r>
          </w:p>
        </w:tc>
        <w:tc>
          <w:tcPr>
            <w:tcW w:w="1275" w:type="dxa"/>
            <w:vAlign w:val="center"/>
          </w:tcPr>
          <w:p w14:paraId="3EB8C5A2" w14:textId="21E43740" w:rsidR="00E43675" w:rsidRPr="00EA25E7" w:rsidRDefault="00E43675" w:rsidP="00E43675">
            <w:pPr>
              <w:jc w:val="center"/>
              <w:rPr>
                <w:rFonts w:ascii="PermianSerifTypeface" w:hAnsi="PermianSerifTypeface"/>
                <w:sz w:val="16"/>
                <w:szCs w:val="16"/>
              </w:rPr>
            </w:pPr>
            <w:r w:rsidRPr="00EA25E7">
              <w:rPr>
                <w:rFonts w:ascii="PermianSerifTypeface" w:hAnsi="PermianSerifTypeface"/>
                <w:sz w:val="16"/>
                <w:szCs w:val="16"/>
              </w:rPr>
              <w:t>96</w:t>
            </w:r>
          </w:p>
        </w:tc>
        <w:tc>
          <w:tcPr>
            <w:tcW w:w="4536" w:type="dxa"/>
          </w:tcPr>
          <w:p w14:paraId="5182BC1B" w14:textId="575E8DE3" w:rsidR="00E43675" w:rsidRPr="00EA25E7" w:rsidRDefault="00E43675" w:rsidP="00E43675">
            <w:pPr>
              <w:rPr>
                <w:rFonts w:ascii="PermianSerifTypeface" w:hAnsi="PermianSerifTypeface"/>
                <w:sz w:val="16"/>
                <w:szCs w:val="16"/>
              </w:rPr>
            </w:pPr>
            <w:r w:rsidRPr="00EA25E7">
              <w:rPr>
                <w:rFonts w:ascii="PermianSerifTypeface" w:hAnsi="PermianSerifTypeface"/>
                <w:sz w:val="16"/>
                <w:szCs w:val="16"/>
              </w:rPr>
              <w:t>Cu referire la pct. 78 și pct.80 și 81, se vor revizui cuvintele „autentificarea unui site internet” având în vedere că Legea privind identificarea electronică și serviciile de încredere nr. 124/2022 operează, în acest sens, cu noțiunea de „autentificarea paginii web”.</w:t>
            </w:r>
          </w:p>
        </w:tc>
        <w:tc>
          <w:tcPr>
            <w:tcW w:w="3865" w:type="dxa"/>
          </w:tcPr>
          <w:p w14:paraId="694F687A" w14:textId="77777777" w:rsidR="00E43675" w:rsidRPr="00EA25E7" w:rsidRDefault="00E43675" w:rsidP="00E43675">
            <w:pPr>
              <w:rPr>
                <w:rFonts w:ascii="PermianSerifTypeface" w:hAnsi="PermianSerifTypeface"/>
                <w:b/>
                <w:bCs/>
                <w:sz w:val="16"/>
                <w:szCs w:val="16"/>
              </w:rPr>
            </w:pPr>
            <w:r w:rsidRPr="00EA25E7">
              <w:rPr>
                <w:rFonts w:ascii="PermianSerifTypeface" w:hAnsi="PermianSerifTypeface"/>
                <w:b/>
                <w:bCs/>
                <w:sz w:val="16"/>
                <w:szCs w:val="16"/>
              </w:rPr>
              <w:t>Se acceptă</w:t>
            </w:r>
          </w:p>
          <w:p w14:paraId="1F773300" w14:textId="06E06355" w:rsidR="00E43675" w:rsidRPr="00EA25E7" w:rsidRDefault="00E43675" w:rsidP="00E43675">
            <w:pPr>
              <w:rPr>
                <w:rFonts w:ascii="PermianSerifTypeface" w:hAnsi="PermianSerifTypeface"/>
                <w:b/>
                <w:bCs/>
                <w:sz w:val="16"/>
                <w:szCs w:val="16"/>
              </w:rPr>
            </w:pPr>
          </w:p>
        </w:tc>
      </w:tr>
      <w:tr w:rsidR="00EA25E7" w:rsidRPr="00EA25E7" w14:paraId="39041B1E" w14:textId="77777777" w:rsidTr="008435FC">
        <w:trPr>
          <w:trHeight w:val="222"/>
        </w:trPr>
        <w:tc>
          <w:tcPr>
            <w:tcW w:w="4390" w:type="dxa"/>
          </w:tcPr>
          <w:p w14:paraId="6F2354DE" w14:textId="4B284F77" w:rsidR="00E43675" w:rsidRPr="00EA25E7" w:rsidRDefault="00B10B7E" w:rsidP="00E43675">
            <w:pPr>
              <w:rPr>
                <w:rFonts w:ascii="PermianSerifTypeface" w:hAnsi="PermianSerifTypeface"/>
                <w:sz w:val="16"/>
                <w:szCs w:val="16"/>
              </w:rPr>
            </w:pPr>
            <w:r w:rsidRPr="00EA25E7">
              <w:rPr>
                <w:rFonts w:ascii="PermianSerifTypeface" w:hAnsi="PermianSerifTypeface"/>
                <w:sz w:val="16"/>
                <w:szCs w:val="16"/>
              </w:rPr>
              <w:t>92</w:t>
            </w:r>
            <w:r w:rsidR="00E43675" w:rsidRPr="00EA25E7">
              <w:rPr>
                <w:rFonts w:ascii="PermianSerifTypeface" w:hAnsi="PermianSerifTypeface"/>
                <w:sz w:val="16"/>
                <w:szCs w:val="16"/>
              </w:rPr>
              <w:t>. În sensul prezentului regulament, numărul de înregistrare menționat în registrele oficiale, care este prevăzut de Legea privind identificarea electronică și serviciile de încredere nr.124 din 19.05.2022, este numărul autorizației prestatorilor de servicii de plată care emit instrumente de plată pe bază de card, a prestatorilor de servicii de informare cu privire la conturi și a prestatorilor de servicii de inițiere a plății, inclusiv a prestatorilor de servicii de plată care oferă servicii de administrare cont și care furnizează astfel de servicii, număr care este disponibil în registrul public în temeiul art. 14 din Legea nr. 114/2012 sau care rezultă din autorizațiile acordate în temeiul Legii privind activitatea băncilor nr.202 din 06.10.2017.</w:t>
            </w:r>
          </w:p>
          <w:p w14:paraId="471A5933" w14:textId="3C06E245" w:rsidR="00E43675" w:rsidRPr="00EA25E7" w:rsidRDefault="00E43675" w:rsidP="00E43675">
            <w:pPr>
              <w:rPr>
                <w:rFonts w:ascii="PermianSerifTypeface" w:hAnsi="PermianSerifTypeface"/>
                <w:sz w:val="16"/>
                <w:szCs w:val="16"/>
              </w:rPr>
            </w:pPr>
          </w:p>
        </w:tc>
        <w:tc>
          <w:tcPr>
            <w:tcW w:w="1701" w:type="dxa"/>
            <w:vAlign w:val="center"/>
          </w:tcPr>
          <w:p w14:paraId="58DCE6FF" w14:textId="44341477" w:rsidR="00E43675" w:rsidRPr="00EA25E7" w:rsidRDefault="00E43675" w:rsidP="00E43675">
            <w:pPr>
              <w:jc w:val="center"/>
              <w:rPr>
                <w:rFonts w:ascii="PermianSerifTypeface" w:hAnsi="PermianSerifTypeface"/>
                <w:sz w:val="16"/>
                <w:szCs w:val="16"/>
              </w:rPr>
            </w:pPr>
            <w:r w:rsidRPr="00EA25E7">
              <w:rPr>
                <w:rFonts w:ascii="PermianSerifTypeface" w:hAnsi="PermianSerifTypeface"/>
                <w:sz w:val="16"/>
                <w:szCs w:val="16"/>
              </w:rPr>
              <w:t>Ministerul Finanțelor</w:t>
            </w:r>
          </w:p>
        </w:tc>
        <w:tc>
          <w:tcPr>
            <w:tcW w:w="1275" w:type="dxa"/>
            <w:vAlign w:val="center"/>
          </w:tcPr>
          <w:p w14:paraId="2D96ACF0" w14:textId="647D716E" w:rsidR="00E43675" w:rsidRPr="00EA25E7" w:rsidRDefault="00E43675" w:rsidP="00E43675">
            <w:pPr>
              <w:jc w:val="center"/>
              <w:rPr>
                <w:rFonts w:ascii="PermianSerifTypeface" w:hAnsi="PermianSerifTypeface"/>
                <w:sz w:val="16"/>
                <w:szCs w:val="16"/>
              </w:rPr>
            </w:pPr>
            <w:r w:rsidRPr="00EA25E7">
              <w:rPr>
                <w:rFonts w:ascii="PermianSerifTypeface" w:hAnsi="PermianSerifTypeface"/>
                <w:sz w:val="16"/>
                <w:szCs w:val="16"/>
              </w:rPr>
              <w:t>97</w:t>
            </w:r>
          </w:p>
        </w:tc>
        <w:tc>
          <w:tcPr>
            <w:tcW w:w="4536" w:type="dxa"/>
          </w:tcPr>
          <w:p w14:paraId="61819813" w14:textId="77777777" w:rsidR="00E43675" w:rsidRPr="00EA25E7" w:rsidRDefault="00E43675" w:rsidP="00E43675">
            <w:pPr>
              <w:rPr>
                <w:rFonts w:ascii="PermianSerifTypeface" w:hAnsi="PermianSerifTypeface"/>
                <w:sz w:val="16"/>
                <w:szCs w:val="16"/>
              </w:rPr>
            </w:pPr>
            <w:r w:rsidRPr="00EA25E7">
              <w:rPr>
                <w:rFonts w:ascii="PermianSerifTypeface" w:hAnsi="PermianSerifTypeface"/>
                <w:sz w:val="16"/>
                <w:szCs w:val="16"/>
              </w:rPr>
              <w:t>La pct.79, textul ”în temeiul art.14 din Legea nr.114/2012” se substituie cu textul ”în temeiul art.23 din Legea nr.114/2012”, întrucât art.23 din Legea nr.114/2012 se referă la registru public al societăților de plată care au obținut licențe, care este ținut de către Banca Națională a Moldovei.</w:t>
            </w:r>
          </w:p>
          <w:p w14:paraId="08754709" w14:textId="79F906AA" w:rsidR="00E43675" w:rsidRPr="00EA25E7" w:rsidRDefault="00E43675" w:rsidP="00E43675">
            <w:pPr>
              <w:rPr>
                <w:rFonts w:ascii="PermianSerifTypeface" w:hAnsi="PermianSerifTypeface"/>
                <w:sz w:val="16"/>
                <w:szCs w:val="16"/>
              </w:rPr>
            </w:pPr>
          </w:p>
        </w:tc>
        <w:tc>
          <w:tcPr>
            <w:tcW w:w="3865" w:type="dxa"/>
          </w:tcPr>
          <w:p w14:paraId="1632E190" w14:textId="5523449C" w:rsidR="00E43675" w:rsidRPr="00EA25E7" w:rsidRDefault="00E43675" w:rsidP="00E43675">
            <w:pPr>
              <w:rPr>
                <w:rFonts w:ascii="PermianSerifTypeface" w:hAnsi="PermianSerifTypeface"/>
                <w:b/>
                <w:bCs/>
                <w:sz w:val="16"/>
                <w:szCs w:val="16"/>
              </w:rPr>
            </w:pPr>
            <w:r w:rsidRPr="00EA25E7">
              <w:rPr>
                <w:rFonts w:ascii="PermianSerifTypeface" w:hAnsi="PermianSerifTypeface"/>
                <w:b/>
                <w:bCs/>
                <w:sz w:val="16"/>
                <w:szCs w:val="16"/>
              </w:rPr>
              <w:t>Se acceptă</w:t>
            </w:r>
          </w:p>
        </w:tc>
      </w:tr>
      <w:tr w:rsidR="00EA25E7" w:rsidRPr="00EA25E7" w14:paraId="19495E6A" w14:textId="77777777" w:rsidTr="008435FC">
        <w:trPr>
          <w:trHeight w:val="222"/>
        </w:trPr>
        <w:tc>
          <w:tcPr>
            <w:tcW w:w="4390" w:type="dxa"/>
          </w:tcPr>
          <w:p w14:paraId="324E3DE9" w14:textId="3B7563B3" w:rsidR="00E43675" w:rsidRPr="00EA25E7" w:rsidRDefault="00B10B7E" w:rsidP="00E43675">
            <w:pPr>
              <w:rPr>
                <w:rFonts w:ascii="PermianSerifTypeface" w:hAnsi="PermianSerifTypeface"/>
                <w:sz w:val="16"/>
                <w:szCs w:val="16"/>
              </w:rPr>
            </w:pPr>
            <w:r w:rsidRPr="00EA25E7">
              <w:rPr>
                <w:rFonts w:ascii="PermianSerifTypeface" w:hAnsi="PermianSerifTypeface"/>
                <w:sz w:val="16"/>
                <w:szCs w:val="16"/>
              </w:rPr>
              <w:t>103</w:t>
            </w:r>
            <w:r w:rsidR="00E43675" w:rsidRPr="00EA25E7">
              <w:rPr>
                <w:rFonts w:ascii="PermianSerifTypeface" w:hAnsi="PermianSerifTypeface"/>
                <w:sz w:val="16"/>
                <w:szCs w:val="16"/>
              </w:rPr>
              <w:t>. În cazul în care prestatorul de servicii de plată care oferă servicii de administrare cont furnizează o interfață specifică în conformitate cu pct.63-68, interfața pune la dispoziție mesajele de notificare referitoare la evenimente sau erori neprevăzute care trebuie comunicate de către orice prestator de servicii de plată ce detectează evenimentul sau eroarea celorlalți prestatori de servicii de plată care participă la sesiunea de comunicare.</w:t>
            </w:r>
          </w:p>
          <w:p w14:paraId="7EA9E670" w14:textId="77777777" w:rsidR="00E43675" w:rsidRPr="00EA25E7" w:rsidRDefault="00E43675" w:rsidP="00E43675">
            <w:pPr>
              <w:rPr>
                <w:rFonts w:ascii="PermianSerifTypeface" w:hAnsi="PermianSerifTypeface"/>
                <w:sz w:val="16"/>
                <w:szCs w:val="16"/>
              </w:rPr>
            </w:pPr>
          </w:p>
        </w:tc>
        <w:tc>
          <w:tcPr>
            <w:tcW w:w="1701" w:type="dxa"/>
            <w:vAlign w:val="center"/>
          </w:tcPr>
          <w:p w14:paraId="56FA4BE0" w14:textId="77777777" w:rsidR="00E43675" w:rsidRPr="00EA25E7" w:rsidRDefault="00E43675" w:rsidP="00E43675">
            <w:pPr>
              <w:jc w:val="center"/>
              <w:rPr>
                <w:rFonts w:ascii="PermianSerifTypeface" w:hAnsi="PermianSerifTypeface"/>
                <w:sz w:val="16"/>
                <w:szCs w:val="16"/>
              </w:rPr>
            </w:pPr>
            <w:r w:rsidRPr="00EA25E7">
              <w:rPr>
                <w:rFonts w:ascii="PermianSerifTypeface" w:hAnsi="PermianSerifTypeface"/>
                <w:sz w:val="16"/>
                <w:szCs w:val="16"/>
              </w:rPr>
              <w:t>OTP Bank S.A.</w:t>
            </w:r>
          </w:p>
        </w:tc>
        <w:tc>
          <w:tcPr>
            <w:tcW w:w="1275" w:type="dxa"/>
            <w:vAlign w:val="center"/>
          </w:tcPr>
          <w:p w14:paraId="5B3DAD82" w14:textId="217EA298" w:rsidR="00E43675" w:rsidRPr="00EA25E7" w:rsidRDefault="00E43675" w:rsidP="00E43675">
            <w:pPr>
              <w:jc w:val="center"/>
              <w:rPr>
                <w:rFonts w:ascii="PermianSerifTypeface" w:hAnsi="PermianSerifTypeface"/>
                <w:sz w:val="16"/>
                <w:szCs w:val="16"/>
              </w:rPr>
            </w:pPr>
            <w:r w:rsidRPr="00EA25E7">
              <w:rPr>
                <w:rFonts w:ascii="PermianSerifTypeface" w:hAnsi="PermianSerifTypeface"/>
                <w:sz w:val="16"/>
                <w:szCs w:val="16"/>
              </w:rPr>
              <w:t>98</w:t>
            </w:r>
          </w:p>
        </w:tc>
        <w:tc>
          <w:tcPr>
            <w:tcW w:w="4536" w:type="dxa"/>
          </w:tcPr>
          <w:p w14:paraId="68364BF6" w14:textId="0DAD6169" w:rsidR="00E43675" w:rsidRPr="00EA25E7" w:rsidRDefault="00E43675" w:rsidP="00E43675">
            <w:pPr>
              <w:rPr>
                <w:rFonts w:ascii="PermianSerifTypeface" w:hAnsi="PermianSerifTypeface"/>
                <w:sz w:val="16"/>
                <w:szCs w:val="16"/>
              </w:rPr>
            </w:pPr>
            <w:r w:rsidRPr="00EA25E7">
              <w:rPr>
                <w:rFonts w:ascii="PermianSerifTypeface" w:hAnsi="PermianSerifTypeface"/>
                <w:sz w:val="16"/>
                <w:szCs w:val="16"/>
              </w:rPr>
              <w:t xml:space="preserve">La </w:t>
            </w:r>
            <w:r w:rsidR="00DB2BEA">
              <w:rPr>
                <w:rFonts w:ascii="PermianSerifTypeface" w:hAnsi="PermianSerifTypeface"/>
                <w:sz w:val="16"/>
                <w:szCs w:val="16"/>
              </w:rPr>
              <w:t>pct.</w:t>
            </w:r>
            <w:r w:rsidRPr="00EA25E7">
              <w:rPr>
                <w:rFonts w:ascii="PermianSerifTypeface" w:hAnsi="PermianSerifTypeface"/>
                <w:sz w:val="16"/>
                <w:szCs w:val="16"/>
              </w:rPr>
              <w:t xml:space="preserve"> 90, de specificat dacă va fi un canal unic de comunicare </w:t>
            </w:r>
            <w:r w:rsidR="00DB2BEA">
              <w:rPr>
                <w:rFonts w:ascii="PermianSerifTypeface" w:hAnsi="PermianSerifTypeface"/>
                <w:sz w:val="16"/>
                <w:szCs w:val="16"/>
              </w:rPr>
              <w:t>î</w:t>
            </w:r>
            <w:r w:rsidRPr="00EA25E7">
              <w:rPr>
                <w:rFonts w:ascii="PermianSerifTypeface" w:hAnsi="PermianSerifTypeface"/>
                <w:sz w:val="16"/>
                <w:szCs w:val="16"/>
              </w:rPr>
              <w:t>ntre prestatori sau participanții singuri vor identifica canalele/modalitățile de comunicare. Tot aferent erorilor, internet banking este utilizat pentru comunicarea clienților despre anumite evenimente, inclusiv erori.</w:t>
            </w:r>
          </w:p>
          <w:p w14:paraId="060D0040" w14:textId="4971E447" w:rsidR="00E43675" w:rsidRPr="00EA25E7" w:rsidRDefault="00DB2BEA" w:rsidP="00E43675">
            <w:pPr>
              <w:rPr>
                <w:rFonts w:ascii="PermianSerifTypeface" w:hAnsi="PermianSerifTypeface"/>
                <w:sz w:val="16"/>
                <w:szCs w:val="16"/>
              </w:rPr>
            </w:pPr>
            <w:r>
              <w:rPr>
                <w:rFonts w:ascii="PermianSerifTypeface" w:hAnsi="PermianSerifTypeface"/>
                <w:sz w:val="16"/>
                <w:szCs w:val="16"/>
              </w:rPr>
              <w:t>Î</w:t>
            </w:r>
            <w:r w:rsidR="00E43675" w:rsidRPr="00EA25E7">
              <w:rPr>
                <w:rFonts w:ascii="PermianSerifTypeface" w:hAnsi="PermianSerifTypeface"/>
                <w:sz w:val="16"/>
                <w:szCs w:val="16"/>
              </w:rPr>
              <w:t xml:space="preserve">n cazul </w:t>
            </w:r>
            <w:r>
              <w:rPr>
                <w:rFonts w:ascii="PermianSerifTypeface" w:hAnsi="PermianSerifTypeface"/>
                <w:sz w:val="16"/>
                <w:szCs w:val="16"/>
              </w:rPr>
              <w:t>î</w:t>
            </w:r>
            <w:r w:rsidR="00E43675" w:rsidRPr="00EA25E7">
              <w:rPr>
                <w:rFonts w:ascii="PermianSerifTypeface" w:hAnsi="PermianSerifTypeface"/>
                <w:sz w:val="16"/>
                <w:szCs w:val="16"/>
              </w:rPr>
              <w:t>n care clientul nu va mai utiliza aplicația prestatorului curent, dar numai conturile, cum se vor transmite notificările date?</w:t>
            </w:r>
          </w:p>
          <w:p w14:paraId="3BCF4F99" w14:textId="76AEC842" w:rsidR="00E43675" w:rsidRPr="00EA25E7" w:rsidRDefault="00E43675" w:rsidP="00E43675">
            <w:pPr>
              <w:rPr>
                <w:rFonts w:ascii="PermianSerifTypeface" w:hAnsi="PermianSerifTypeface"/>
                <w:sz w:val="16"/>
                <w:szCs w:val="16"/>
              </w:rPr>
            </w:pPr>
            <w:r w:rsidRPr="00EA25E7">
              <w:rPr>
                <w:rFonts w:ascii="PermianSerifTypeface" w:hAnsi="PermianSerifTypeface"/>
                <w:sz w:val="16"/>
                <w:szCs w:val="16"/>
              </w:rPr>
              <w:t>Întrebarea e si mai important</w:t>
            </w:r>
            <w:r w:rsidR="00DB2BEA">
              <w:rPr>
                <w:rFonts w:ascii="PermianSerifTypeface" w:hAnsi="PermianSerifTypeface"/>
                <w:sz w:val="16"/>
                <w:szCs w:val="16"/>
              </w:rPr>
              <w:t>ă</w:t>
            </w:r>
            <w:r w:rsidRPr="00EA25E7">
              <w:rPr>
                <w:rFonts w:ascii="PermianSerifTypeface" w:hAnsi="PermianSerifTypeface"/>
                <w:sz w:val="16"/>
                <w:szCs w:val="16"/>
              </w:rPr>
              <w:t xml:space="preserve"> </w:t>
            </w:r>
            <w:r w:rsidR="00DB2BEA">
              <w:rPr>
                <w:rFonts w:ascii="PermianSerifTypeface" w:hAnsi="PermianSerifTypeface"/>
                <w:sz w:val="16"/>
                <w:szCs w:val="16"/>
              </w:rPr>
              <w:t>î</w:t>
            </w:r>
            <w:r w:rsidRPr="00EA25E7">
              <w:rPr>
                <w:rFonts w:ascii="PermianSerifTypeface" w:hAnsi="PermianSerifTypeface"/>
                <w:sz w:val="16"/>
                <w:szCs w:val="16"/>
              </w:rPr>
              <w:t xml:space="preserve">n contextul </w:t>
            </w:r>
            <w:r w:rsidR="00DB2BEA">
              <w:rPr>
                <w:rFonts w:ascii="PermianSerifTypeface" w:hAnsi="PermianSerifTypeface"/>
                <w:sz w:val="16"/>
                <w:szCs w:val="16"/>
              </w:rPr>
              <w:t>î</w:t>
            </w:r>
            <w:r w:rsidRPr="00EA25E7">
              <w:rPr>
                <w:rFonts w:ascii="PermianSerifTypeface" w:hAnsi="PermianSerifTypeface"/>
                <w:sz w:val="16"/>
                <w:szCs w:val="16"/>
              </w:rPr>
              <w:t xml:space="preserve">n care se utilizează notificări POP-up din aplicație </w:t>
            </w:r>
            <w:r w:rsidR="00DB2BEA">
              <w:rPr>
                <w:rFonts w:ascii="PermianSerifTypeface" w:hAnsi="PermianSerifTypeface"/>
                <w:sz w:val="16"/>
                <w:szCs w:val="16"/>
              </w:rPr>
              <w:t>î</w:t>
            </w:r>
            <w:r w:rsidRPr="00EA25E7">
              <w:rPr>
                <w:rFonts w:ascii="PermianSerifTypeface" w:hAnsi="PermianSerifTypeface"/>
                <w:sz w:val="16"/>
                <w:szCs w:val="16"/>
              </w:rPr>
              <w:t>n loc de SMS Banking? Cum vor fi transmise clientului aceste notificări?</w:t>
            </w:r>
          </w:p>
          <w:p w14:paraId="1B2D6AD7" w14:textId="77777777" w:rsidR="00E43675" w:rsidRPr="00EA25E7" w:rsidRDefault="00E43675" w:rsidP="00E43675">
            <w:pPr>
              <w:rPr>
                <w:rFonts w:ascii="PermianSerifTypeface" w:hAnsi="PermianSerifTypeface"/>
                <w:sz w:val="16"/>
                <w:szCs w:val="16"/>
              </w:rPr>
            </w:pPr>
          </w:p>
        </w:tc>
        <w:tc>
          <w:tcPr>
            <w:tcW w:w="3865" w:type="dxa"/>
          </w:tcPr>
          <w:p w14:paraId="61CB833E" w14:textId="6CBD7300" w:rsidR="00E43675" w:rsidRPr="00EA25E7" w:rsidRDefault="00E43675" w:rsidP="00E43675">
            <w:pPr>
              <w:rPr>
                <w:rFonts w:ascii="PermianSerifTypeface" w:hAnsi="PermianSerifTypeface"/>
                <w:b/>
                <w:bCs/>
                <w:sz w:val="16"/>
                <w:szCs w:val="16"/>
              </w:rPr>
            </w:pPr>
            <w:r w:rsidRPr="00EA25E7">
              <w:rPr>
                <w:rFonts w:ascii="PermianSerifTypeface" w:hAnsi="PermianSerifTypeface"/>
                <w:b/>
                <w:bCs/>
                <w:sz w:val="16"/>
                <w:szCs w:val="16"/>
              </w:rPr>
              <w:lastRenderedPageBreak/>
              <w:t>Comentariu:</w:t>
            </w:r>
          </w:p>
          <w:p w14:paraId="0620555C" w14:textId="77777777" w:rsidR="00E43675" w:rsidRPr="00EA25E7" w:rsidRDefault="00E43675" w:rsidP="00E43675">
            <w:pPr>
              <w:rPr>
                <w:rFonts w:ascii="PermianSerifTypeface" w:hAnsi="PermianSerifTypeface"/>
                <w:sz w:val="16"/>
                <w:szCs w:val="16"/>
              </w:rPr>
            </w:pPr>
          </w:p>
          <w:p w14:paraId="38686DCF" w14:textId="0C145758" w:rsidR="00E43675" w:rsidRPr="00EA25E7" w:rsidRDefault="00E43675" w:rsidP="00E43675">
            <w:pPr>
              <w:rPr>
                <w:rFonts w:ascii="PermianSerifTypeface" w:hAnsi="PermianSerifTypeface"/>
                <w:sz w:val="16"/>
                <w:szCs w:val="16"/>
              </w:rPr>
            </w:pPr>
            <w:r w:rsidRPr="00EA25E7">
              <w:rPr>
                <w:rFonts w:ascii="PermianSerifTypeface" w:hAnsi="PermianSerifTypeface"/>
                <w:sz w:val="16"/>
                <w:szCs w:val="16"/>
              </w:rPr>
              <w:t>Această cerință vizează informarea prestatorilor de servicii de plată, nu a utilizatorilor de servicii de plată.</w:t>
            </w:r>
          </w:p>
        </w:tc>
      </w:tr>
      <w:tr w:rsidR="00EA25E7" w:rsidRPr="00EA25E7" w14:paraId="288EB70C" w14:textId="77777777" w:rsidTr="008435FC">
        <w:trPr>
          <w:trHeight w:val="222"/>
        </w:trPr>
        <w:tc>
          <w:tcPr>
            <w:tcW w:w="4390" w:type="dxa"/>
          </w:tcPr>
          <w:p w14:paraId="2EB7D589" w14:textId="12306F86" w:rsidR="00E43675" w:rsidRPr="00EA25E7" w:rsidRDefault="00B10B7E" w:rsidP="00E43675">
            <w:pPr>
              <w:rPr>
                <w:rFonts w:ascii="PermianSerifTypeface" w:hAnsi="PermianSerifTypeface"/>
                <w:sz w:val="16"/>
                <w:szCs w:val="16"/>
              </w:rPr>
            </w:pPr>
            <w:r w:rsidRPr="00EA25E7">
              <w:rPr>
                <w:rFonts w:ascii="PermianSerifTypeface" w:hAnsi="PermianSerifTypeface"/>
                <w:sz w:val="16"/>
                <w:szCs w:val="16"/>
              </w:rPr>
              <w:t>106</w:t>
            </w:r>
            <w:r w:rsidR="00E43675" w:rsidRPr="00EA25E7">
              <w:rPr>
                <w:rFonts w:ascii="PermianSerifTypeface" w:hAnsi="PermianSerifTypeface"/>
                <w:sz w:val="16"/>
                <w:szCs w:val="16"/>
              </w:rPr>
              <w:t>. Prestatorii de servicii de informare cu privire la conturi sunt în măsură să acceseze informații provenind de la conturile de plată desemnate de utilizator și de la operațiunile de plată aferente deținute de prestatorii de servicii de plată care oferă servicii de administrare cont, pentru executarea serviciului de informare cu privire la conturi, în oricare dintre următoarele circumstanțe:</w:t>
            </w:r>
          </w:p>
          <w:p w14:paraId="5D87B81E" w14:textId="77777777" w:rsidR="00E43675" w:rsidRPr="00EA25E7" w:rsidRDefault="00E43675" w:rsidP="00E43675">
            <w:pPr>
              <w:rPr>
                <w:rFonts w:ascii="PermianSerifTypeface" w:hAnsi="PermianSerifTypeface"/>
                <w:sz w:val="16"/>
                <w:szCs w:val="16"/>
              </w:rPr>
            </w:pPr>
            <w:r w:rsidRPr="00EA25E7">
              <w:rPr>
                <w:rFonts w:ascii="PermianSerifTypeface" w:hAnsi="PermianSerifTypeface"/>
                <w:sz w:val="16"/>
                <w:szCs w:val="16"/>
              </w:rPr>
              <w:t>1) ori de câte ori utilizatorul serviciilor de plată solicită astfel de informații în mod activ;</w:t>
            </w:r>
          </w:p>
          <w:p w14:paraId="3AAF3E73" w14:textId="77777777" w:rsidR="00E43675" w:rsidRPr="00EA25E7" w:rsidRDefault="00E43675" w:rsidP="00E43675">
            <w:pPr>
              <w:rPr>
                <w:rFonts w:ascii="PermianSerifTypeface" w:hAnsi="PermianSerifTypeface"/>
                <w:sz w:val="16"/>
                <w:szCs w:val="16"/>
              </w:rPr>
            </w:pPr>
            <w:r w:rsidRPr="00EA25E7">
              <w:rPr>
                <w:rFonts w:ascii="PermianSerifTypeface" w:hAnsi="PermianSerifTypeface"/>
                <w:sz w:val="16"/>
                <w:szCs w:val="16"/>
              </w:rPr>
              <w:t>2) în cazul în care utilizatorul serviciilor de plată nu solicită astfel de informații în mod activ, nu mai mult de patru ori într-o perioadă de 24 de ore, cu excepția cazului în care prestatorul de servicii de informare cu privire la conturi și prestatorul de servicii de plată care oferă servicii de administrare cont au convenit asupra unei frecvențe mai ridicate, cu consimțământul utilizatorului serviciilor de plată.</w:t>
            </w:r>
          </w:p>
          <w:p w14:paraId="6FFB9CAA" w14:textId="77777777" w:rsidR="00E43675" w:rsidRPr="00EA25E7" w:rsidRDefault="00E43675" w:rsidP="00E43675">
            <w:pPr>
              <w:rPr>
                <w:rFonts w:ascii="PermianSerifTypeface" w:hAnsi="PermianSerifTypeface"/>
                <w:sz w:val="16"/>
                <w:szCs w:val="16"/>
              </w:rPr>
            </w:pPr>
          </w:p>
        </w:tc>
        <w:tc>
          <w:tcPr>
            <w:tcW w:w="1701" w:type="dxa"/>
            <w:vAlign w:val="center"/>
          </w:tcPr>
          <w:p w14:paraId="22B60C43" w14:textId="77777777" w:rsidR="00E43675" w:rsidRPr="00EA25E7" w:rsidRDefault="00E43675" w:rsidP="00E43675">
            <w:pPr>
              <w:jc w:val="center"/>
              <w:rPr>
                <w:rFonts w:ascii="PermianSerifTypeface" w:hAnsi="PermianSerifTypeface"/>
                <w:sz w:val="16"/>
                <w:szCs w:val="16"/>
              </w:rPr>
            </w:pPr>
            <w:r w:rsidRPr="00EA25E7">
              <w:rPr>
                <w:rFonts w:ascii="PermianSerifTypeface" w:hAnsi="PermianSerifTypeface"/>
                <w:sz w:val="16"/>
                <w:szCs w:val="16"/>
              </w:rPr>
              <w:t>OTP Bank S.A.</w:t>
            </w:r>
          </w:p>
        </w:tc>
        <w:tc>
          <w:tcPr>
            <w:tcW w:w="1275" w:type="dxa"/>
            <w:vAlign w:val="center"/>
          </w:tcPr>
          <w:p w14:paraId="3D012C66" w14:textId="67331409" w:rsidR="00E43675" w:rsidRPr="00EA25E7" w:rsidRDefault="00E43675" w:rsidP="00E43675">
            <w:pPr>
              <w:jc w:val="center"/>
              <w:rPr>
                <w:rFonts w:ascii="PermianSerifTypeface" w:hAnsi="PermianSerifTypeface"/>
                <w:sz w:val="16"/>
                <w:szCs w:val="16"/>
              </w:rPr>
            </w:pPr>
            <w:r w:rsidRPr="00EA25E7">
              <w:rPr>
                <w:rFonts w:ascii="PermianSerifTypeface" w:hAnsi="PermianSerifTypeface"/>
                <w:sz w:val="16"/>
                <w:szCs w:val="16"/>
              </w:rPr>
              <w:t>99</w:t>
            </w:r>
          </w:p>
        </w:tc>
        <w:tc>
          <w:tcPr>
            <w:tcW w:w="4536" w:type="dxa"/>
          </w:tcPr>
          <w:p w14:paraId="71111886" w14:textId="2A459060" w:rsidR="00E43675" w:rsidRPr="00EA25E7" w:rsidRDefault="00E43675">
            <w:pPr>
              <w:rPr>
                <w:rFonts w:ascii="PermianSerifTypeface" w:hAnsi="PermianSerifTypeface"/>
                <w:sz w:val="16"/>
                <w:szCs w:val="16"/>
              </w:rPr>
            </w:pPr>
            <w:r w:rsidRPr="00EA25E7">
              <w:rPr>
                <w:rFonts w:ascii="PermianSerifTypeface" w:hAnsi="PermianSerifTypeface"/>
                <w:sz w:val="16"/>
                <w:szCs w:val="16"/>
              </w:rPr>
              <w:t xml:space="preserve">La </w:t>
            </w:r>
            <w:r w:rsidR="00DB2BEA">
              <w:rPr>
                <w:rFonts w:ascii="PermianSerifTypeface" w:hAnsi="PermianSerifTypeface"/>
                <w:sz w:val="16"/>
                <w:szCs w:val="16"/>
              </w:rPr>
              <w:t>pct.</w:t>
            </w:r>
            <w:r w:rsidRPr="00EA25E7">
              <w:rPr>
                <w:rFonts w:ascii="PermianSerifTypeface" w:hAnsi="PermianSerifTypeface"/>
                <w:sz w:val="16"/>
                <w:szCs w:val="16"/>
              </w:rPr>
              <w:t xml:space="preserve"> 93 de concretizat cum se vor stabili cazurile indicate în subpunctele 1-2) Prestatorul are dreptul sa aleagă de sine stator una din opțiuni?</w:t>
            </w:r>
          </w:p>
        </w:tc>
        <w:tc>
          <w:tcPr>
            <w:tcW w:w="3865" w:type="dxa"/>
          </w:tcPr>
          <w:p w14:paraId="398F77A0" w14:textId="5AD60A19" w:rsidR="00E43675" w:rsidRPr="00EA25E7" w:rsidRDefault="00E43675" w:rsidP="00E43675">
            <w:pPr>
              <w:rPr>
                <w:rFonts w:ascii="PermianSerifTypeface" w:hAnsi="PermianSerifTypeface"/>
                <w:b/>
                <w:bCs/>
                <w:sz w:val="16"/>
                <w:szCs w:val="16"/>
              </w:rPr>
            </w:pPr>
            <w:r w:rsidRPr="00EA25E7">
              <w:rPr>
                <w:rFonts w:ascii="PermianSerifTypeface" w:hAnsi="PermianSerifTypeface"/>
                <w:b/>
                <w:bCs/>
                <w:sz w:val="16"/>
                <w:szCs w:val="16"/>
              </w:rPr>
              <w:t>Comentariu:</w:t>
            </w:r>
          </w:p>
          <w:p w14:paraId="50F1731B" w14:textId="77777777" w:rsidR="00E43675" w:rsidRPr="00EA25E7" w:rsidRDefault="00E43675" w:rsidP="00E43675">
            <w:pPr>
              <w:rPr>
                <w:rFonts w:ascii="PermianSerifTypeface" w:hAnsi="PermianSerifTypeface"/>
                <w:sz w:val="16"/>
                <w:szCs w:val="16"/>
              </w:rPr>
            </w:pPr>
          </w:p>
          <w:p w14:paraId="37E6B3DB" w14:textId="7AA99CBC" w:rsidR="00E43675" w:rsidRPr="00EA25E7" w:rsidRDefault="00E43675">
            <w:pPr>
              <w:rPr>
                <w:rFonts w:ascii="PermianSerifTypeface" w:hAnsi="PermianSerifTypeface"/>
                <w:sz w:val="16"/>
                <w:szCs w:val="16"/>
              </w:rPr>
            </w:pPr>
            <w:r w:rsidRPr="00EA25E7">
              <w:rPr>
                <w:rFonts w:ascii="PermianSerifTypeface" w:hAnsi="PermianSerifTypeface"/>
                <w:sz w:val="16"/>
                <w:szCs w:val="16"/>
              </w:rPr>
              <w:t xml:space="preserve">Se implementează ambele situații și se tratează diferit, respectiv atunci când sunt </w:t>
            </w:r>
            <w:r w:rsidR="00C86221">
              <w:rPr>
                <w:rFonts w:ascii="PermianSerifTypeface" w:hAnsi="PermianSerifTypeface"/>
                <w:sz w:val="16"/>
                <w:szCs w:val="16"/>
              </w:rPr>
              <w:t xml:space="preserve">solicitate </w:t>
            </w:r>
            <w:r w:rsidRPr="00EA25E7">
              <w:rPr>
                <w:rFonts w:ascii="PermianSerifTypeface" w:hAnsi="PermianSerifTypeface"/>
                <w:sz w:val="16"/>
                <w:szCs w:val="16"/>
              </w:rPr>
              <w:t xml:space="preserve">de client se poate face nelimitat, iar când sunt </w:t>
            </w:r>
            <w:r w:rsidR="00C86221">
              <w:rPr>
                <w:rFonts w:ascii="PermianSerifTypeface" w:hAnsi="PermianSerifTypeface"/>
                <w:sz w:val="16"/>
                <w:szCs w:val="16"/>
              </w:rPr>
              <w:t xml:space="preserve">solicitate </w:t>
            </w:r>
            <w:r w:rsidRPr="00EA25E7">
              <w:rPr>
                <w:rFonts w:ascii="PermianSerifTypeface" w:hAnsi="PermianSerifTypeface"/>
                <w:sz w:val="16"/>
                <w:szCs w:val="16"/>
              </w:rPr>
              <w:t>de AISP se furnizează în condițiile prevăzute la pct. 2.</w:t>
            </w:r>
          </w:p>
        </w:tc>
      </w:tr>
      <w:tr w:rsidR="00EA25E7" w:rsidRPr="00EA25E7" w14:paraId="49C6AE5B" w14:textId="77777777" w:rsidTr="008435FC">
        <w:trPr>
          <w:trHeight w:val="222"/>
        </w:trPr>
        <w:tc>
          <w:tcPr>
            <w:tcW w:w="4390" w:type="dxa"/>
          </w:tcPr>
          <w:p w14:paraId="5D56C91C" w14:textId="2D948B7E" w:rsidR="00E43675" w:rsidRPr="00EA25E7" w:rsidRDefault="00E43675" w:rsidP="00E43675">
            <w:pPr>
              <w:rPr>
                <w:rFonts w:ascii="PermianSerifTypeface" w:hAnsi="PermianSerifTypeface"/>
                <w:sz w:val="16"/>
                <w:szCs w:val="16"/>
              </w:rPr>
            </w:pPr>
            <w:r w:rsidRPr="00EA25E7">
              <w:rPr>
                <w:rFonts w:ascii="PermianSerifTypeface" w:hAnsi="PermianSerifTypeface"/>
                <w:sz w:val="16"/>
                <w:szCs w:val="16"/>
              </w:rPr>
              <w:t>11</w:t>
            </w:r>
            <w:r w:rsidR="00B10B7E" w:rsidRPr="00EA25E7">
              <w:rPr>
                <w:rFonts w:ascii="PermianSerifTypeface" w:hAnsi="PermianSerifTypeface"/>
                <w:sz w:val="16"/>
                <w:szCs w:val="16"/>
              </w:rPr>
              <w:t>9</w:t>
            </w:r>
            <w:r w:rsidRPr="00EA25E7">
              <w:rPr>
                <w:rFonts w:ascii="PermianSerifTypeface" w:hAnsi="PermianSerifTypeface"/>
                <w:sz w:val="16"/>
                <w:szCs w:val="16"/>
              </w:rPr>
              <w:t>. După aprobarea exceptării de la instituirea mecanismului de urgență potrivit pct. 76, Banca Națională a Moldovei poate solicita oricând prestatorului de servicii de plată orice alte informații, date și documente relevante pentru evaluarea respectării pe bază continuă a cerințelor actelor normative.</w:t>
            </w:r>
          </w:p>
          <w:p w14:paraId="3597B7BD" w14:textId="744A316B" w:rsidR="00E43675" w:rsidRPr="00EA25E7" w:rsidRDefault="00E43675" w:rsidP="00E43675">
            <w:pPr>
              <w:rPr>
                <w:rFonts w:ascii="PermianSerifTypeface" w:hAnsi="PermianSerifTypeface"/>
                <w:sz w:val="16"/>
                <w:szCs w:val="16"/>
              </w:rPr>
            </w:pPr>
          </w:p>
        </w:tc>
        <w:tc>
          <w:tcPr>
            <w:tcW w:w="1701" w:type="dxa"/>
            <w:vAlign w:val="center"/>
          </w:tcPr>
          <w:p w14:paraId="1870A0D5" w14:textId="653A017A" w:rsidR="00E43675" w:rsidRPr="00EA25E7" w:rsidRDefault="00E43675" w:rsidP="00E43675">
            <w:pPr>
              <w:jc w:val="center"/>
              <w:rPr>
                <w:rFonts w:ascii="PermianSerifTypeface" w:hAnsi="PermianSerifTypeface"/>
                <w:sz w:val="16"/>
                <w:szCs w:val="16"/>
              </w:rPr>
            </w:pPr>
            <w:r w:rsidRPr="00EA25E7">
              <w:rPr>
                <w:rFonts w:ascii="PermianSerifTypeface" w:hAnsi="PermianSerifTypeface"/>
                <w:sz w:val="16"/>
                <w:szCs w:val="16"/>
              </w:rPr>
              <w:t>Ministerul Justiției</w:t>
            </w:r>
          </w:p>
        </w:tc>
        <w:tc>
          <w:tcPr>
            <w:tcW w:w="1275" w:type="dxa"/>
            <w:vAlign w:val="center"/>
          </w:tcPr>
          <w:p w14:paraId="33D6D6AF" w14:textId="36B81BAB" w:rsidR="00E43675" w:rsidRPr="00EA25E7" w:rsidRDefault="00E43675" w:rsidP="00E43675">
            <w:pPr>
              <w:jc w:val="center"/>
              <w:rPr>
                <w:rFonts w:ascii="PermianSerifTypeface" w:hAnsi="PermianSerifTypeface"/>
                <w:sz w:val="16"/>
                <w:szCs w:val="16"/>
              </w:rPr>
            </w:pPr>
            <w:r w:rsidRPr="00EA25E7">
              <w:rPr>
                <w:rFonts w:ascii="PermianSerifTypeface" w:hAnsi="PermianSerifTypeface"/>
                <w:sz w:val="16"/>
                <w:szCs w:val="16"/>
              </w:rPr>
              <w:t>100</w:t>
            </w:r>
          </w:p>
        </w:tc>
        <w:tc>
          <w:tcPr>
            <w:tcW w:w="4536" w:type="dxa"/>
          </w:tcPr>
          <w:p w14:paraId="1DA5BF4A" w14:textId="1FB3A7B6" w:rsidR="00E43675" w:rsidRPr="00EA25E7" w:rsidRDefault="00E43675" w:rsidP="00E43675">
            <w:pPr>
              <w:rPr>
                <w:rFonts w:ascii="PermianSerifTypeface" w:hAnsi="PermianSerifTypeface"/>
                <w:sz w:val="16"/>
                <w:szCs w:val="16"/>
              </w:rPr>
            </w:pPr>
            <w:r w:rsidRPr="00EA25E7">
              <w:rPr>
                <w:rFonts w:ascii="PermianSerifTypeface" w:hAnsi="PermianSerifTypeface"/>
                <w:sz w:val="16"/>
                <w:szCs w:val="16"/>
              </w:rPr>
              <w:t>La pct. 111, ținem să menționăm că</w:t>
            </w:r>
            <w:r w:rsidR="00DB2BEA">
              <w:rPr>
                <w:rFonts w:ascii="PermianSerifTypeface" w:hAnsi="PermianSerifTypeface"/>
                <w:sz w:val="16"/>
                <w:szCs w:val="16"/>
              </w:rPr>
              <w:t>,</w:t>
            </w:r>
            <w:r w:rsidRPr="00EA25E7">
              <w:rPr>
                <w:rFonts w:ascii="PermianSerifTypeface" w:hAnsi="PermianSerifTypeface"/>
                <w:sz w:val="16"/>
                <w:szCs w:val="16"/>
              </w:rPr>
              <w:t xml:space="preserve"> cuvintele „evaluarea pe bază continuă a cerințelor actelor normative” ar putea determina apariția unor situații de incoerență şi instabilitate pentru subiecții vizați, contrare principiului securității raporturilor juridice în componenta sa referitoare la claritatea şi previzibilitatea actelor normative. Astfel, autorul proiectului trebuie </w:t>
            </w:r>
            <w:r w:rsidR="00DB2BEA">
              <w:rPr>
                <w:rFonts w:ascii="PermianSerifTypeface" w:hAnsi="PermianSerifTypeface"/>
                <w:sz w:val="16"/>
                <w:szCs w:val="16"/>
              </w:rPr>
              <w:t xml:space="preserve">să </w:t>
            </w:r>
            <w:r w:rsidRPr="00EA25E7">
              <w:rPr>
                <w:rFonts w:ascii="PermianSerifTypeface" w:hAnsi="PermianSerifTypeface"/>
                <w:sz w:val="16"/>
                <w:szCs w:val="16"/>
              </w:rPr>
              <w:t>facă referire nemijlocit la actele normative relevante și aplicabile de Banca Națională a Moldovei ce includ cerințele în cadrul evaluării respectării pe bază continuă la instituirea mecanismului de urgență potrivit pct. 76.</w:t>
            </w:r>
          </w:p>
          <w:p w14:paraId="53F6C01B" w14:textId="2A691DB7" w:rsidR="00E43675" w:rsidRPr="00EA25E7" w:rsidRDefault="00E43675" w:rsidP="00E43675">
            <w:pPr>
              <w:rPr>
                <w:rFonts w:ascii="PermianSerifTypeface" w:hAnsi="PermianSerifTypeface"/>
                <w:sz w:val="16"/>
                <w:szCs w:val="16"/>
              </w:rPr>
            </w:pPr>
          </w:p>
        </w:tc>
        <w:tc>
          <w:tcPr>
            <w:tcW w:w="3865" w:type="dxa"/>
          </w:tcPr>
          <w:p w14:paraId="6EB70B68" w14:textId="77777777" w:rsidR="00E43675" w:rsidRPr="00EA25E7" w:rsidRDefault="00E43675" w:rsidP="00E43675">
            <w:pPr>
              <w:rPr>
                <w:rFonts w:ascii="PermianSerifTypeface" w:hAnsi="PermianSerifTypeface"/>
                <w:b/>
                <w:bCs/>
                <w:sz w:val="16"/>
                <w:szCs w:val="16"/>
              </w:rPr>
            </w:pPr>
            <w:r w:rsidRPr="00EA25E7">
              <w:rPr>
                <w:rFonts w:ascii="PermianSerifTypeface" w:hAnsi="PermianSerifTypeface"/>
                <w:b/>
                <w:bCs/>
                <w:sz w:val="16"/>
                <w:szCs w:val="16"/>
              </w:rPr>
              <w:t>Se acceptă</w:t>
            </w:r>
          </w:p>
          <w:p w14:paraId="7627F4B5" w14:textId="77777777" w:rsidR="00E43675" w:rsidRPr="00EA25E7" w:rsidRDefault="00E43675" w:rsidP="00E43675">
            <w:pPr>
              <w:rPr>
                <w:rFonts w:ascii="PermianSerifTypeface" w:hAnsi="PermianSerifTypeface"/>
                <w:sz w:val="16"/>
                <w:szCs w:val="16"/>
              </w:rPr>
            </w:pPr>
          </w:p>
          <w:p w14:paraId="16CEC0BF" w14:textId="64F6DD97" w:rsidR="00E43675" w:rsidRPr="00EA25E7" w:rsidRDefault="00C86221" w:rsidP="00E43675">
            <w:pPr>
              <w:rPr>
                <w:rFonts w:ascii="PermianSerifTypeface" w:hAnsi="PermianSerifTypeface"/>
                <w:sz w:val="16"/>
                <w:szCs w:val="16"/>
              </w:rPr>
            </w:pPr>
            <w:r>
              <w:rPr>
                <w:rFonts w:ascii="PermianSerifTypeface" w:hAnsi="PermianSerifTypeface"/>
                <w:sz w:val="16"/>
                <w:szCs w:val="16"/>
              </w:rPr>
              <w:t>P</w:t>
            </w:r>
            <w:r w:rsidR="00B10B7E" w:rsidRPr="00EA25E7">
              <w:rPr>
                <w:rFonts w:ascii="PermianSerifTypeface" w:hAnsi="PermianSerifTypeface"/>
                <w:sz w:val="16"/>
                <w:szCs w:val="16"/>
              </w:rPr>
              <w:t>unctul va avea urm</w:t>
            </w:r>
            <w:r>
              <w:rPr>
                <w:rFonts w:ascii="PermianSerifTypeface" w:hAnsi="PermianSerifTypeface"/>
                <w:sz w:val="16"/>
                <w:szCs w:val="16"/>
              </w:rPr>
              <w:t>ă</w:t>
            </w:r>
            <w:r w:rsidR="00B10B7E" w:rsidRPr="00EA25E7">
              <w:rPr>
                <w:rFonts w:ascii="PermianSerifTypeface" w:hAnsi="PermianSerifTypeface"/>
                <w:sz w:val="16"/>
                <w:szCs w:val="16"/>
              </w:rPr>
              <w:t>toare</w:t>
            </w:r>
            <w:r>
              <w:rPr>
                <w:rFonts w:ascii="PermianSerifTypeface" w:hAnsi="PermianSerifTypeface"/>
                <w:sz w:val="16"/>
                <w:szCs w:val="16"/>
              </w:rPr>
              <w:t>a</w:t>
            </w:r>
            <w:r w:rsidR="00B10B7E" w:rsidRPr="00EA25E7">
              <w:rPr>
                <w:rFonts w:ascii="PermianSerifTypeface" w:hAnsi="PermianSerifTypeface"/>
                <w:sz w:val="16"/>
                <w:szCs w:val="16"/>
              </w:rPr>
              <w:t xml:space="preserve"> redac</w:t>
            </w:r>
            <w:r>
              <w:rPr>
                <w:rFonts w:ascii="PermianSerifTypeface" w:hAnsi="PermianSerifTypeface"/>
                <w:sz w:val="16"/>
                <w:szCs w:val="16"/>
              </w:rPr>
              <w:t>ț</w:t>
            </w:r>
            <w:r w:rsidR="00B10B7E" w:rsidRPr="00EA25E7">
              <w:rPr>
                <w:rFonts w:ascii="PermianSerifTypeface" w:hAnsi="PermianSerifTypeface"/>
                <w:sz w:val="16"/>
                <w:szCs w:val="16"/>
              </w:rPr>
              <w:t>ie</w:t>
            </w:r>
            <w:r>
              <w:rPr>
                <w:rFonts w:ascii="PermianSerifTypeface" w:hAnsi="PermianSerifTypeface"/>
                <w:sz w:val="16"/>
                <w:szCs w:val="16"/>
              </w:rPr>
              <w:t>:</w:t>
            </w:r>
          </w:p>
          <w:p w14:paraId="3C349F0E" w14:textId="252DEF68" w:rsidR="00B10B7E" w:rsidRPr="00EA25E7" w:rsidRDefault="00B10B7E" w:rsidP="00E43675">
            <w:pPr>
              <w:rPr>
                <w:rFonts w:ascii="PermianSerifTypeface" w:hAnsi="PermianSerifTypeface"/>
                <w:sz w:val="16"/>
                <w:szCs w:val="16"/>
              </w:rPr>
            </w:pPr>
            <w:r w:rsidRPr="00EA25E7">
              <w:rPr>
                <w:rFonts w:ascii="PermianSerifTypeface" w:hAnsi="PermianSerifTypeface"/>
                <w:sz w:val="16"/>
                <w:szCs w:val="16"/>
              </w:rPr>
              <w:t>119.</w:t>
            </w:r>
            <w:r w:rsidRPr="00EA25E7">
              <w:rPr>
                <w:rFonts w:ascii="PermianSerifTypeface" w:hAnsi="PermianSerifTypeface"/>
                <w:sz w:val="16"/>
                <w:szCs w:val="16"/>
              </w:rPr>
              <w:tab/>
              <w:t>După aprobarea exceptării de la obligația de a institui mecanismul de urgență prevăzut la pct. 82, Banca Națională a Moldovei poate solicita oricând prestatorului de servicii de plată orice alte informații, date și documente relevante pentru evaluarea respectării pe bază continuă a cerințelor prezentului act normativ.</w:t>
            </w:r>
          </w:p>
        </w:tc>
      </w:tr>
      <w:tr w:rsidR="00EA25E7" w:rsidRPr="00EA25E7" w14:paraId="0BAE0AB3" w14:textId="77777777" w:rsidTr="008435FC">
        <w:trPr>
          <w:trHeight w:val="222"/>
        </w:trPr>
        <w:tc>
          <w:tcPr>
            <w:tcW w:w="4390" w:type="dxa"/>
          </w:tcPr>
          <w:p w14:paraId="0FCE179F" w14:textId="77777777" w:rsidR="00E43675" w:rsidRPr="00EA25E7" w:rsidRDefault="00E43675" w:rsidP="00E43675">
            <w:pPr>
              <w:rPr>
                <w:rFonts w:ascii="PermianSerifTypeface" w:hAnsi="PermianSerifTypeface"/>
                <w:sz w:val="16"/>
                <w:szCs w:val="16"/>
              </w:rPr>
            </w:pPr>
            <w:r w:rsidRPr="00EA25E7">
              <w:rPr>
                <w:rFonts w:ascii="PermianSerifTypeface" w:hAnsi="PermianSerifTypeface"/>
                <w:sz w:val="16"/>
                <w:szCs w:val="16"/>
              </w:rPr>
              <w:t>112. Banca Națională a Moldovei poate revoca actul prin care a fost aprobată exceptarea de la mecanismul de urgență, în conformitate cu prevederile pct. 77.</w:t>
            </w:r>
          </w:p>
          <w:p w14:paraId="62979ABD" w14:textId="5A1C6EA8" w:rsidR="00E43675" w:rsidRPr="00EA25E7" w:rsidRDefault="00E43675" w:rsidP="00E43675">
            <w:pPr>
              <w:rPr>
                <w:rFonts w:ascii="PermianSerifTypeface" w:hAnsi="PermianSerifTypeface"/>
                <w:sz w:val="16"/>
                <w:szCs w:val="16"/>
              </w:rPr>
            </w:pPr>
          </w:p>
        </w:tc>
        <w:tc>
          <w:tcPr>
            <w:tcW w:w="1701" w:type="dxa"/>
            <w:vAlign w:val="center"/>
          </w:tcPr>
          <w:p w14:paraId="6D1821A5" w14:textId="5759DB98" w:rsidR="00E43675" w:rsidRPr="00EA25E7" w:rsidRDefault="00E43675" w:rsidP="00E43675">
            <w:pPr>
              <w:jc w:val="center"/>
              <w:rPr>
                <w:rFonts w:ascii="PermianSerifTypeface" w:hAnsi="PermianSerifTypeface"/>
                <w:sz w:val="16"/>
                <w:szCs w:val="16"/>
              </w:rPr>
            </w:pPr>
            <w:r w:rsidRPr="00EA25E7">
              <w:rPr>
                <w:rFonts w:ascii="PermianSerifTypeface" w:hAnsi="PermianSerifTypeface"/>
                <w:sz w:val="16"/>
                <w:szCs w:val="16"/>
              </w:rPr>
              <w:t>Ministerul Justiției</w:t>
            </w:r>
          </w:p>
        </w:tc>
        <w:tc>
          <w:tcPr>
            <w:tcW w:w="1275" w:type="dxa"/>
            <w:vAlign w:val="center"/>
          </w:tcPr>
          <w:p w14:paraId="51CFA0BD" w14:textId="5F125EA8" w:rsidR="00E43675" w:rsidRPr="00EA25E7" w:rsidRDefault="00E43675" w:rsidP="00E43675">
            <w:pPr>
              <w:jc w:val="center"/>
              <w:rPr>
                <w:rFonts w:ascii="PermianSerifTypeface" w:hAnsi="PermianSerifTypeface"/>
                <w:sz w:val="16"/>
                <w:szCs w:val="16"/>
              </w:rPr>
            </w:pPr>
            <w:r w:rsidRPr="00EA25E7">
              <w:rPr>
                <w:rFonts w:ascii="PermianSerifTypeface" w:hAnsi="PermianSerifTypeface"/>
                <w:sz w:val="16"/>
                <w:szCs w:val="16"/>
              </w:rPr>
              <w:t>101</w:t>
            </w:r>
          </w:p>
        </w:tc>
        <w:tc>
          <w:tcPr>
            <w:tcW w:w="4536" w:type="dxa"/>
          </w:tcPr>
          <w:p w14:paraId="2C6FE7D9" w14:textId="77777777" w:rsidR="00E43675" w:rsidRPr="00EA25E7" w:rsidRDefault="00E43675" w:rsidP="00E43675">
            <w:pPr>
              <w:rPr>
                <w:rFonts w:ascii="PermianSerifTypeface" w:hAnsi="PermianSerifTypeface"/>
                <w:sz w:val="16"/>
                <w:szCs w:val="16"/>
              </w:rPr>
            </w:pPr>
            <w:r w:rsidRPr="00EA25E7">
              <w:rPr>
                <w:rFonts w:ascii="PermianSerifTypeface" w:hAnsi="PermianSerifTypeface"/>
                <w:sz w:val="16"/>
                <w:szCs w:val="16"/>
              </w:rPr>
              <w:t>Cu referire la pct. 112, în sensul evitării dublajului, considerăm oportună excluderea acestei propuneri, având în vedere că pct. 76 din proiect reglementează deja posibilitatea Băncii Naționale a Moldovei de a revoca actul prin care a fost aprobată exceptarea de la mecanismul de urgență.</w:t>
            </w:r>
          </w:p>
          <w:p w14:paraId="25565EC9" w14:textId="18666CFD" w:rsidR="00E43675" w:rsidRPr="00EA25E7" w:rsidRDefault="00E43675" w:rsidP="00E43675">
            <w:pPr>
              <w:rPr>
                <w:rFonts w:ascii="PermianSerifTypeface" w:hAnsi="PermianSerifTypeface"/>
                <w:sz w:val="16"/>
                <w:szCs w:val="16"/>
              </w:rPr>
            </w:pPr>
          </w:p>
        </w:tc>
        <w:tc>
          <w:tcPr>
            <w:tcW w:w="3865" w:type="dxa"/>
          </w:tcPr>
          <w:p w14:paraId="397902C1" w14:textId="77777777" w:rsidR="00E43675" w:rsidRPr="00EA25E7" w:rsidRDefault="00E43675" w:rsidP="00E43675">
            <w:pPr>
              <w:rPr>
                <w:rFonts w:ascii="PermianSerifTypeface" w:hAnsi="PermianSerifTypeface"/>
                <w:b/>
                <w:bCs/>
                <w:sz w:val="16"/>
                <w:szCs w:val="16"/>
              </w:rPr>
            </w:pPr>
            <w:r w:rsidRPr="00EA25E7">
              <w:rPr>
                <w:rFonts w:ascii="PermianSerifTypeface" w:hAnsi="PermianSerifTypeface"/>
                <w:b/>
                <w:bCs/>
                <w:sz w:val="16"/>
                <w:szCs w:val="16"/>
              </w:rPr>
              <w:t>Se acceptă</w:t>
            </w:r>
          </w:p>
          <w:p w14:paraId="227A1568" w14:textId="7BB3CDFF" w:rsidR="00E43675" w:rsidRPr="00EA25E7" w:rsidRDefault="00B10B7E" w:rsidP="00E43675">
            <w:pPr>
              <w:rPr>
                <w:rFonts w:ascii="PermianSerifTypeface" w:hAnsi="PermianSerifTypeface"/>
                <w:b/>
                <w:bCs/>
                <w:sz w:val="16"/>
                <w:szCs w:val="16"/>
              </w:rPr>
            </w:pPr>
            <w:r w:rsidRPr="00EA25E7">
              <w:rPr>
                <w:rFonts w:ascii="PermianSerifTypeface" w:hAnsi="PermianSerifTypeface"/>
                <w:b/>
                <w:bCs/>
                <w:sz w:val="16"/>
                <w:szCs w:val="16"/>
              </w:rPr>
              <w:t>Punct</w:t>
            </w:r>
            <w:r w:rsidR="00C86221">
              <w:rPr>
                <w:rFonts w:ascii="PermianSerifTypeface" w:hAnsi="PermianSerifTypeface"/>
                <w:b/>
                <w:bCs/>
                <w:sz w:val="16"/>
                <w:szCs w:val="16"/>
              </w:rPr>
              <w:t>ul a fost</w:t>
            </w:r>
            <w:r w:rsidRPr="00EA25E7">
              <w:rPr>
                <w:rFonts w:ascii="PermianSerifTypeface" w:hAnsi="PermianSerifTypeface"/>
                <w:b/>
                <w:bCs/>
                <w:sz w:val="16"/>
                <w:szCs w:val="16"/>
              </w:rPr>
              <w:t xml:space="preserve"> exclus</w:t>
            </w:r>
          </w:p>
          <w:p w14:paraId="7D7EFC9D" w14:textId="726B892A" w:rsidR="00E43675" w:rsidRPr="00EA25E7" w:rsidRDefault="00E43675" w:rsidP="00E43675">
            <w:pPr>
              <w:rPr>
                <w:rFonts w:ascii="PermianSerifTypeface" w:hAnsi="PermianSerifTypeface"/>
                <w:sz w:val="16"/>
                <w:szCs w:val="16"/>
              </w:rPr>
            </w:pPr>
          </w:p>
        </w:tc>
      </w:tr>
      <w:tr w:rsidR="00EA25E7" w:rsidRPr="00EA25E7" w14:paraId="54CED0A2" w14:textId="77777777" w:rsidTr="008435FC">
        <w:trPr>
          <w:trHeight w:val="222"/>
        </w:trPr>
        <w:tc>
          <w:tcPr>
            <w:tcW w:w="4390" w:type="dxa"/>
          </w:tcPr>
          <w:p w14:paraId="07B54213" w14:textId="77777777" w:rsidR="00E43675" w:rsidRPr="00EA25E7" w:rsidRDefault="00E43675" w:rsidP="00E43675">
            <w:pPr>
              <w:rPr>
                <w:rFonts w:ascii="PermianSerifTypeface" w:hAnsi="PermianSerifTypeface"/>
                <w:sz w:val="16"/>
                <w:szCs w:val="16"/>
              </w:rPr>
            </w:pPr>
            <w:r w:rsidRPr="00EA25E7">
              <w:rPr>
                <w:rFonts w:ascii="PermianSerifTypeface" w:hAnsi="PermianSerifTypeface"/>
                <w:sz w:val="16"/>
                <w:szCs w:val="16"/>
              </w:rPr>
              <w:t>Anexa nr.1</w:t>
            </w:r>
          </w:p>
          <w:p w14:paraId="2E4242AC" w14:textId="430DE920" w:rsidR="00E43675" w:rsidRPr="00EA25E7" w:rsidRDefault="00E43675" w:rsidP="00E43675">
            <w:pPr>
              <w:rPr>
                <w:rFonts w:ascii="PermianSerifTypeface" w:hAnsi="PermianSerifTypeface"/>
                <w:sz w:val="16"/>
                <w:szCs w:val="16"/>
              </w:rPr>
            </w:pPr>
          </w:p>
        </w:tc>
        <w:tc>
          <w:tcPr>
            <w:tcW w:w="1701" w:type="dxa"/>
            <w:vAlign w:val="center"/>
          </w:tcPr>
          <w:p w14:paraId="3F0480C6" w14:textId="3CDED9F5" w:rsidR="00E43675" w:rsidRPr="00EA25E7" w:rsidRDefault="00E43675" w:rsidP="00E43675">
            <w:pPr>
              <w:jc w:val="center"/>
              <w:rPr>
                <w:rFonts w:ascii="PermianSerifTypeface" w:hAnsi="PermianSerifTypeface"/>
                <w:sz w:val="16"/>
                <w:szCs w:val="16"/>
              </w:rPr>
            </w:pPr>
            <w:r w:rsidRPr="00EA25E7">
              <w:rPr>
                <w:rFonts w:ascii="PermianSerifTypeface" w:hAnsi="PermianSerifTypeface"/>
                <w:sz w:val="16"/>
                <w:szCs w:val="16"/>
              </w:rPr>
              <w:t>Ministerul Justiției</w:t>
            </w:r>
          </w:p>
        </w:tc>
        <w:tc>
          <w:tcPr>
            <w:tcW w:w="1275" w:type="dxa"/>
            <w:vAlign w:val="center"/>
          </w:tcPr>
          <w:p w14:paraId="2ACCFFED" w14:textId="5EC64AFD" w:rsidR="00E43675" w:rsidRPr="00EA25E7" w:rsidRDefault="00E43675" w:rsidP="00E43675">
            <w:pPr>
              <w:jc w:val="center"/>
              <w:rPr>
                <w:rFonts w:ascii="PermianSerifTypeface" w:hAnsi="PermianSerifTypeface"/>
                <w:sz w:val="16"/>
                <w:szCs w:val="16"/>
              </w:rPr>
            </w:pPr>
            <w:r w:rsidRPr="00EA25E7">
              <w:rPr>
                <w:rFonts w:ascii="PermianSerifTypeface" w:hAnsi="PermianSerifTypeface"/>
                <w:sz w:val="16"/>
                <w:szCs w:val="16"/>
              </w:rPr>
              <w:t>102</w:t>
            </w:r>
          </w:p>
        </w:tc>
        <w:tc>
          <w:tcPr>
            <w:tcW w:w="4536" w:type="dxa"/>
          </w:tcPr>
          <w:p w14:paraId="5B42DB3E" w14:textId="6D9FCE2F" w:rsidR="00E43675" w:rsidRPr="00EA25E7" w:rsidRDefault="00E43675" w:rsidP="00E43675">
            <w:pPr>
              <w:rPr>
                <w:rFonts w:ascii="PermianSerifTypeface" w:hAnsi="PermianSerifTypeface"/>
                <w:sz w:val="16"/>
                <w:szCs w:val="16"/>
              </w:rPr>
            </w:pPr>
            <w:r w:rsidRPr="00EA25E7">
              <w:rPr>
                <w:rFonts w:ascii="PermianSerifTypeface" w:hAnsi="PermianSerifTypeface"/>
                <w:sz w:val="16"/>
                <w:szCs w:val="16"/>
              </w:rPr>
              <w:t>La anexa nr. 1, în vederea respectării normelor de tehnică legislativă, se va completa după textul „Anexa nr. 1” cu cuvintele „</w:t>
            </w:r>
            <w:bookmarkStart w:id="4" w:name="_Hlk132705353"/>
            <w:r w:rsidRPr="00EA25E7">
              <w:rPr>
                <w:rFonts w:ascii="PermianSerifTypeface" w:hAnsi="PermianSerifTypeface"/>
                <w:sz w:val="16"/>
                <w:szCs w:val="16"/>
              </w:rPr>
              <w:t>la Regulamentul cu privire la autentificarea strictă a clienților și standardelor deschise, comune și sigure de comunicare a presatorilor de servicii de plată</w:t>
            </w:r>
            <w:bookmarkEnd w:id="4"/>
            <w:r w:rsidRPr="00EA25E7">
              <w:rPr>
                <w:rFonts w:ascii="PermianSerifTypeface" w:hAnsi="PermianSerifTypeface"/>
                <w:sz w:val="16"/>
                <w:szCs w:val="16"/>
              </w:rPr>
              <w:t>”. Obiecție valabilă și pentru Anex</w:t>
            </w:r>
            <w:r w:rsidR="00DB2BEA">
              <w:rPr>
                <w:rFonts w:ascii="PermianSerifTypeface" w:hAnsi="PermianSerifTypeface"/>
                <w:sz w:val="16"/>
                <w:szCs w:val="16"/>
              </w:rPr>
              <w:t>ele</w:t>
            </w:r>
            <w:r w:rsidRPr="00EA25E7">
              <w:rPr>
                <w:rFonts w:ascii="PermianSerifTypeface" w:hAnsi="PermianSerifTypeface"/>
                <w:sz w:val="16"/>
                <w:szCs w:val="16"/>
              </w:rPr>
              <w:t xml:space="preserve"> nr. 2 și 3 din proiect.</w:t>
            </w:r>
          </w:p>
          <w:p w14:paraId="1582F254" w14:textId="23DFC986" w:rsidR="00E43675" w:rsidRPr="00EA25E7" w:rsidRDefault="00E43675" w:rsidP="00E43675">
            <w:pPr>
              <w:rPr>
                <w:rFonts w:ascii="PermianSerifTypeface" w:hAnsi="PermianSerifTypeface"/>
                <w:sz w:val="16"/>
                <w:szCs w:val="16"/>
              </w:rPr>
            </w:pPr>
          </w:p>
        </w:tc>
        <w:tc>
          <w:tcPr>
            <w:tcW w:w="3865" w:type="dxa"/>
          </w:tcPr>
          <w:p w14:paraId="5B974214" w14:textId="4500A59A" w:rsidR="00E43675" w:rsidRPr="00EA25E7" w:rsidRDefault="00E43675" w:rsidP="00E43675">
            <w:pPr>
              <w:rPr>
                <w:rFonts w:ascii="PermianSerifTypeface" w:hAnsi="PermianSerifTypeface"/>
                <w:b/>
                <w:bCs/>
                <w:sz w:val="16"/>
                <w:szCs w:val="16"/>
              </w:rPr>
            </w:pPr>
            <w:r w:rsidRPr="00EA25E7">
              <w:rPr>
                <w:rFonts w:ascii="PermianSerifTypeface" w:hAnsi="PermianSerifTypeface"/>
                <w:b/>
                <w:bCs/>
                <w:sz w:val="16"/>
                <w:szCs w:val="16"/>
              </w:rPr>
              <w:t>Se acceptă</w:t>
            </w:r>
          </w:p>
        </w:tc>
      </w:tr>
      <w:tr w:rsidR="00EA25E7" w:rsidRPr="00EA25E7" w14:paraId="230D69A8" w14:textId="77777777" w:rsidTr="008435FC">
        <w:trPr>
          <w:trHeight w:val="222"/>
        </w:trPr>
        <w:tc>
          <w:tcPr>
            <w:tcW w:w="4390" w:type="dxa"/>
          </w:tcPr>
          <w:p w14:paraId="0610FCB6" w14:textId="77777777" w:rsidR="00E43675" w:rsidRPr="00EA25E7" w:rsidRDefault="00E43675" w:rsidP="00E43675">
            <w:pPr>
              <w:rPr>
                <w:rFonts w:ascii="PermianSerifTypeface" w:hAnsi="PermianSerifTypeface"/>
                <w:sz w:val="16"/>
                <w:szCs w:val="16"/>
              </w:rPr>
            </w:pPr>
            <w:r w:rsidRPr="00EA25E7">
              <w:rPr>
                <w:rFonts w:ascii="PermianSerifTypeface" w:hAnsi="PermianSerifTypeface"/>
                <w:sz w:val="16"/>
                <w:szCs w:val="16"/>
              </w:rPr>
              <w:t>Anexa nr.3</w:t>
            </w:r>
          </w:p>
          <w:p w14:paraId="54BB922E" w14:textId="77777777" w:rsidR="00E43675" w:rsidRPr="00EA25E7" w:rsidRDefault="00E43675" w:rsidP="00E43675">
            <w:pPr>
              <w:rPr>
                <w:rFonts w:ascii="PermianSerifTypeface" w:hAnsi="PermianSerifTypeface"/>
                <w:sz w:val="16"/>
                <w:szCs w:val="16"/>
              </w:rPr>
            </w:pPr>
            <w:r w:rsidRPr="00EA25E7">
              <w:rPr>
                <w:rFonts w:ascii="PermianSerifTypeface" w:hAnsi="PermianSerifTypeface"/>
                <w:sz w:val="16"/>
                <w:szCs w:val="16"/>
              </w:rPr>
              <w:t xml:space="preserve">15. Platforma de testare trebuie să permită prestatorilor de servicii de plată care oferă servicii de administrare cont, prestatorilor de servicii de inițiere a plății, prestatorilor de servicii de informare cu privire la </w:t>
            </w:r>
            <w:r w:rsidRPr="00EA25E7">
              <w:rPr>
                <w:rFonts w:ascii="PermianSerifTypeface" w:hAnsi="PermianSerifTypeface"/>
                <w:sz w:val="16"/>
                <w:szCs w:val="16"/>
              </w:rPr>
              <w:lastRenderedPageBreak/>
              <w:t xml:space="preserve">conturi și prestatorilor de servicii de plată care emit instrumente de plată bazate pe card autorizați și entităților care au remis o cerere la Banca Națională a Moldovei pentru autorizația relevantă să testeze interfața specifică într-un mediu de testare dedicat, securizat și cu date fictive ale utilizatorilor de servicii de plată, pentru următoarele: </w:t>
            </w:r>
          </w:p>
          <w:p w14:paraId="3AE3D42A" w14:textId="77777777" w:rsidR="00E43675" w:rsidRPr="00EA25E7" w:rsidRDefault="00E43675" w:rsidP="00E43675">
            <w:pPr>
              <w:rPr>
                <w:rFonts w:ascii="PermianSerifTypeface" w:hAnsi="PermianSerifTypeface"/>
                <w:sz w:val="16"/>
                <w:szCs w:val="16"/>
              </w:rPr>
            </w:pPr>
            <w:r w:rsidRPr="00EA25E7">
              <w:rPr>
                <w:rFonts w:ascii="PermianSerifTypeface" w:hAnsi="PermianSerifTypeface"/>
                <w:sz w:val="16"/>
                <w:szCs w:val="16"/>
              </w:rPr>
              <w:t>(...)</w:t>
            </w:r>
          </w:p>
        </w:tc>
        <w:tc>
          <w:tcPr>
            <w:tcW w:w="1701" w:type="dxa"/>
            <w:vAlign w:val="center"/>
          </w:tcPr>
          <w:p w14:paraId="514F26D9" w14:textId="77777777" w:rsidR="00E43675" w:rsidRPr="00EA25E7" w:rsidRDefault="00E43675" w:rsidP="00E43675">
            <w:pPr>
              <w:jc w:val="center"/>
              <w:rPr>
                <w:rFonts w:ascii="PermianSerifTypeface" w:hAnsi="PermianSerifTypeface"/>
                <w:sz w:val="16"/>
                <w:szCs w:val="16"/>
              </w:rPr>
            </w:pPr>
            <w:r w:rsidRPr="00EA25E7">
              <w:rPr>
                <w:rFonts w:ascii="PermianSerifTypeface" w:hAnsi="PermianSerifTypeface"/>
                <w:sz w:val="16"/>
                <w:szCs w:val="16"/>
              </w:rPr>
              <w:lastRenderedPageBreak/>
              <w:t>„Paymaster” S.R.L.</w:t>
            </w:r>
          </w:p>
        </w:tc>
        <w:tc>
          <w:tcPr>
            <w:tcW w:w="1275" w:type="dxa"/>
            <w:vAlign w:val="center"/>
          </w:tcPr>
          <w:p w14:paraId="649239A2" w14:textId="7837C4B1" w:rsidR="00E43675" w:rsidRPr="00EA25E7" w:rsidRDefault="00E43675" w:rsidP="00E43675">
            <w:pPr>
              <w:jc w:val="center"/>
              <w:rPr>
                <w:rFonts w:ascii="PermianSerifTypeface" w:hAnsi="PermianSerifTypeface"/>
                <w:sz w:val="16"/>
                <w:szCs w:val="16"/>
              </w:rPr>
            </w:pPr>
            <w:r w:rsidRPr="00EA25E7">
              <w:rPr>
                <w:rFonts w:ascii="PermianSerifTypeface" w:hAnsi="PermianSerifTypeface"/>
                <w:sz w:val="16"/>
                <w:szCs w:val="16"/>
              </w:rPr>
              <w:t>103</w:t>
            </w:r>
          </w:p>
        </w:tc>
        <w:tc>
          <w:tcPr>
            <w:tcW w:w="4536" w:type="dxa"/>
          </w:tcPr>
          <w:p w14:paraId="58B9DDC8" w14:textId="77777777" w:rsidR="00E43675" w:rsidRPr="00EA25E7" w:rsidRDefault="00E43675" w:rsidP="00E43675">
            <w:pPr>
              <w:rPr>
                <w:rFonts w:ascii="PermianSerifTypeface" w:hAnsi="PermianSerifTypeface"/>
                <w:sz w:val="16"/>
                <w:szCs w:val="16"/>
              </w:rPr>
            </w:pPr>
            <w:r w:rsidRPr="00EA25E7">
              <w:rPr>
                <w:rFonts w:ascii="PermianSerifTypeface" w:hAnsi="PermianSerifTypeface"/>
                <w:sz w:val="16"/>
                <w:szCs w:val="16"/>
              </w:rPr>
              <w:t>Anexa 3, пункт 15. «să testeze interfața specifică într-un mediu de testare dedicat» - что имеется ввиду под «interfata specifica» ?</w:t>
            </w:r>
          </w:p>
          <w:p w14:paraId="6D7E2B01" w14:textId="77777777" w:rsidR="00E43675" w:rsidRPr="00EA25E7" w:rsidRDefault="00E43675" w:rsidP="00E43675">
            <w:pPr>
              <w:rPr>
                <w:rFonts w:ascii="PermianSerifTypeface" w:hAnsi="PermianSerifTypeface"/>
                <w:sz w:val="16"/>
                <w:szCs w:val="16"/>
              </w:rPr>
            </w:pPr>
          </w:p>
          <w:p w14:paraId="1C44AE0A" w14:textId="77777777" w:rsidR="00E43675" w:rsidRPr="00EA25E7" w:rsidRDefault="00E43675" w:rsidP="00E43675">
            <w:pPr>
              <w:rPr>
                <w:rFonts w:ascii="PermianSerifTypeface" w:hAnsi="PermianSerifTypeface"/>
                <w:sz w:val="16"/>
                <w:szCs w:val="16"/>
              </w:rPr>
            </w:pPr>
            <w:r w:rsidRPr="00EA25E7">
              <w:rPr>
                <w:rFonts w:ascii="PermianSerifTypeface" w:hAnsi="PermianSerifTypeface"/>
                <w:sz w:val="16"/>
                <w:szCs w:val="16"/>
              </w:rPr>
              <w:t>Traducere:</w:t>
            </w:r>
          </w:p>
          <w:p w14:paraId="11D58609" w14:textId="26B5DA3C" w:rsidR="00E43675" w:rsidRPr="00EA25E7" w:rsidRDefault="00E43675">
            <w:pPr>
              <w:rPr>
                <w:rFonts w:ascii="PermianSerifTypeface" w:hAnsi="PermianSerifTypeface"/>
                <w:sz w:val="16"/>
                <w:szCs w:val="16"/>
              </w:rPr>
            </w:pPr>
            <w:r w:rsidRPr="00EA25E7">
              <w:rPr>
                <w:rFonts w:ascii="PermianSerifTypeface" w:hAnsi="PermianSerifTypeface"/>
                <w:sz w:val="16"/>
                <w:szCs w:val="16"/>
              </w:rPr>
              <w:lastRenderedPageBreak/>
              <w:t>Anexa 3, paragraful 15: „să testeze interfața specifică într-un mediu de testare dedicat” – ce se înțelege prin „interfa</w:t>
            </w:r>
            <w:r w:rsidR="00C86221">
              <w:rPr>
                <w:rFonts w:ascii="PermianSerifTypeface" w:hAnsi="PermianSerifTypeface"/>
                <w:sz w:val="16"/>
                <w:szCs w:val="16"/>
              </w:rPr>
              <w:t>ț</w:t>
            </w:r>
            <w:r w:rsidRPr="00EA25E7">
              <w:rPr>
                <w:rFonts w:ascii="PermianSerifTypeface" w:hAnsi="PermianSerifTypeface"/>
                <w:sz w:val="16"/>
                <w:szCs w:val="16"/>
              </w:rPr>
              <w:t>a specifică”?</w:t>
            </w:r>
          </w:p>
        </w:tc>
        <w:tc>
          <w:tcPr>
            <w:tcW w:w="3865" w:type="dxa"/>
          </w:tcPr>
          <w:p w14:paraId="1AEFB2E5" w14:textId="43CB3D2B" w:rsidR="00E43675" w:rsidRPr="00EA25E7" w:rsidRDefault="00E43675" w:rsidP="00E43675">
            <w:pPr>
              <w:rPr>
                <w:rFonts w:ascii="PermianSerifTypeface" w:hAnsi="PermianSerifTypeface"/>
                <w:b/>
                <w:bCs/>
                <w:sz w:val="16"/>
                <w:szCs w:val="16"/>
              </w:rPr>
            </w:pPr>
            <w:r w:rsidRPr="00EA25E7">
              <w:rPr>
                <w:rFonts w:ascii="PermianSerifTypeface" w:hAnsi="PermianSerifTypeface"/>
                <w:b/>
                <w:bCs/>
                <w:sz w:val="16"/>
                <w:szCs w:val="16"/>
              </w:rPr>
              <w:lastRenderedPageBreak/>
              <w:t>Comentariu:</w:t>
            </w:r>
          </w:p>
          <w:p w14:paraId="66F66B51" w14:textId="77777777" w:rsidR="00E43675" w:rsidRPr="00EA25E7" w:rsidRDefault="00E43675" w:rsidP="00E43675">
            <w:pPr>
              <w:rPr>
                <w:rFonts w:ascii="PermianSerifTypeface" w:hAnsi="PermianSerifTypeface"/>
                <w:sz w:val="16"/>
                <w:szCs w:val="16"/>
              </w:rPr>
            </w:pPr>
          </w:p>
          <w:p w14:paraId="4783B6EC" w14:textId="359FBC78" w:rsidR="00E43675" w:rsidRPr="00EA25E7" w:rsidRDefault="00E43675" w:rsidP="00E43675">
            <w:pPr>
              <w:rPr>
                <w:rFonts w:ascii="PermianSerifTypeface" w:hAnsi="PermianSerifTypeface"/>
                <w:sz w:val="16"/>
                <w:szCs w:val="16"/>
              </w:rPr>
            </w:pPr>
            <w:r w:rsidRPr="00EA25E7">
              <w:rPr>
                <w:rFonts w:ascii="PermianSerifTypeface" w:hAnsi="PermianSerifTypeface"/>
                <w:sz w:val="16"/>
                <w:szCs w:val="16"/>
              </w:rPr>
              <w:t>Interfața specifică este interfața API dezvoltată de ASPSP pentru accesul la contul de plăți accesibil online pentru AISP/PISP.</w:t>
            </w:r>
          </w:p>
        </w:tc>
      </w:tr>
      <w:tr w:rsidR="00EA25E7" w:rsidRPr="00EA25E7" w14:paraId="68E13C78" w14:textId="77777777" w:rsidTr="008435FC">
        <w:trPr>
          <w:trHeight w:val="222"/>
        </w:trPr>
        <w:tc>
          <w:tcPr>
            <w:tcW w:w="4390" w:type="dxa"/>
          </w:tcPr>
          <w:p w14:paraId="3B3ECD67" w14:textId="4657DA74" w:rsidR="00E43675" w:rsidRPr="00EA25E7" w:rsidRDefault="00E43675" w:rsidP="00E43675">
            <w:pPr>
              <w:rPr>
                <w:rFonts w:ascii="PermianSerifTypeface" w:hAnsi="PermianSerifTypeface"/>
                <w:sz w:val="16"/>
                <w:szCs w:val="16"/>
              </w:rPr>
            </w:pPr>
          </w:p>
        </w:tc>
        <w:tc>
          <w:tcPr>
            <w:tcW w:w="1701" w:type="dxa"/>
            <w:vAlign w:val="center"/>
          </w:tcPr>
          <w:p w14:paraId="735AC554" w14:textId="621F1789" w:rsidR="00E43675" w:rsidRPr="00EA25E7" w:rsidRDefault="00E43675" w:rsidP="00E43675">
            <w:pPr>
              <w:jc w:val="center"/>
              <w:rPr>
                <w:rFonts w:ascii="PermianSerifTypeface" w:hAnsi="PermianSerifTypeface"/>
                <w:sz w:val="16"/>
                <w:szCs w:val="16"/>
              </w:rPr>
            </w:pPr>
            <w:r w:rsidRPr="00EA25E7">
              <w:rPr>
                <w:rFonts w:ascii="PermianSerifTypeface" w:hAnsi="PermianSerifTypeface"/>
                <w:sz w:val="16"/>
                <w:szCs w:val="16"/>
              </w:rPr>
              <w:t>Mastercard</w:t>
            </w:r>
          </w:p>
        </w:tc>
        <w:tc>
          <w:tcPr>
            <w:tcW w:w="1275" w:type="dxa"/>
            <w:vAlign w:val="center"/>
          </w:tcPr>
          <w:p w14:paraId="7C510A58" w14:textId="33C452EF" w:rsidR="00E43675" w:rsidRPr="00EA25E7" w:rsidRDefault="00E43675" w:rsidP="00E43675">
            <w:pPr>
              <w:jc w:val="center"/>
              <w:rPr>
                <w:rFonts w:ascii="PermianSerifTypeface" w:hAnsi="PermianSerifTypeface"/>
                <w:sz w:val="16"/>
                <w:szCs w:val="16"/>
              </w:rPr>
            </w:pPr>
            <w:r w:rsidRPr="00EA25E7">
              <w:rPr>
                <w:rFonts w:ascii="PermianSerifTypeface" w:hAnsi="PermianSerifTypeface"/>
                <w:sz w:val="16"/>
                <w:szCs w:val="16"/>
              </w:rPr>
              <w:t>104</w:t>
            </w:r>
          </w:p>
        </w:tc>
        <w:tc>
          <w:tcPr>
            <w:tcW w:w="4536" w:type="dxa"/>
          </w:tcPr>
          <w:p w14:paraId="0823E15B" w14:textId="77777777" w:rsidR="00E43675" w:rsidRPr="00EA25E7" w:rsidRDefault="00E43675" w:rsidP="00E43675">
            <w:pPr>
              <w:rPr>
                <w:rFonts w:ascii="PermianSerifTypeface" w:hAnsi="PermianSerifTypeface"/>
                <w:sz w:val="16"/>
                <w:szCs w:val="16"/>
                <w:lang w:val="en-US"/>
              </w:rPr>
            </w:pPr>
            <w:r w:rsidRPr="00EA25E7">
              <w:rPr>
                <w:rFonts w:ascii="PermianSerifTypeface" w:hAnsi="PermianSerifTypeface"/>
                <w:sz w:val="16"/>
                <w:szCs w:val="16"/>
                <w:lang w:val="en-US"/>
              </w:rPr>
              <w:t xml:space="preserve">Additional elements for consideration: </w:t>
            </w:r>
          </w:p>
          <w:p w14:paraId="280CCCEC" w14:textId="77777777" w:rsidR="00443C79" w:rsidRPr="00EA25E7" w:rsidRDefault="00E43675" w:rsidP="00FE2349">
            <w:pPr>
              <w:rPr>
                <w:rFonts w:ascii="PermianSerifTypeface" w:hAnsi="PermianSerifTypeface"/>
                <w:sz w:val="16"/>
                <w:szCs w:val="16"/>
                <w:lang w:val="en-US"/>
              </w:rPr>
            </w:pPr>
            <w:r w:rsidRPr="00EA25E7">
              <w:rPr>
                <w:rFonts w:ascii="PermianSerifTypeface" w:hAnsi="PermianSerifTypeface"/>
                <w:sz w:val="16"/>
                <w:szCs w:val="16"/>
                <w:lang w:val="en-US"/>
              </w:rPr>
              <w:t xml:space="preserve">• The draft Regulation includes the geographical locations of the payer and payee among the risk factors for transaction monitoring, which must be carried out for each and every transaction (Article 5, points 6 and 7). The RTS instead requires the check of these risk factors only for the application of the TRA exemption (Article 18(2)(c)(v-vi) RTS); </w:t>
            </w:r>
          </w:p>
          <w:p w14:paraId="4C06C249" w14:textId="2783F216" w:rsidR="00FE2349" w:rsidRPr="00EA25E7" w:rsidRDefault="00FE2349" w:rsidP="00FE2349">
            <w:pPr>
              <w:rPr>
                <w:rFonts w:ascii="PermianSerifTypeface" w:hAnsi="PermianSerifTypeface"/>
                <w:sz w:val="16"/>
                <w:szCs w:val="16"/>
                <w:lang w:val="en-US"/>
              </w:rPr>
            </w:pPr>
          </w:p>
        </w:tc>
        <w:tc>
          <w:tcPr>
            <w:tcW w:w="3865" w:type="dxa"/>
          </w:tcPr>
          <w:p w14:paraId="163A1C02" w14:textId="16882AF1" w:rsidR="00E43675" w:rsidRPr="00EA25E7" w:rsidRDefault="00F040B1" w:rsidP="00E43675">
            <w:pPr>
              <w:rPr>
                <w:rFonts w:ascii="PermianSerifTypeface" w:hAnsi="PermianSerifTypeface"/>
                <w:b/>
                <w:bCs/>
                <w:sz w:val="16"/>
                <w:szCs w:val="16"/>
              </w:rPr>
            </w:pPr>
            <w:r w:rsidRPr="00EA25E7">
              <w:rPr>
                <w:rFonts w:ascii="PermianSerifTypeface" w:hAnsi="PermianSerifTypeface"/>
                <w:b/>
                <w:bCs/>
                <w:sz w:val="16"/>
                <w:szCs w:val="16"/>
              </w:rPr>
              <w:t>Comentariu</w:t>
            </w:r>
            <w:r w:rsidR="007D4389" w:rsidRPr="00EA25E7">
              <w:rPr>
                <w:rFonts w:ascii="PermianSerifTypeface" w:hAnsi="PermianSerifTypeface"/>
                <w:b/>
                <w:bCs/>
                <w:sz w:val="16"/>
                <w:szCs w:val="16"/>
              </w:rPr>
              <w:t>:</w:t>
            </w:r>
          </w:p>
          <w:p w14:paraId="67033F13" w14:textId="77777777" w:rsidR="007D4389" w:rsidRPr="00EA25E7" w:rsidRDefault="007D4389" w:rsidP="00E43675">
            <w:pPr>
              <w:rPr>
                <w:rFonts w:ascii="PermianSerifTypeface" w:hAnsi="PermianSerifTypeface"/>
                <w:b/>
                <w:bCs/>
                <w:sz w:val="16"/>
                <w:szCs w:val="16"/>
              </w:rPr>
            </w:pPr>
          </w:p>
          <w:p w14:paraId="3A584F26" w14:textId="698010D1" w:rsidR="002F3E4D" w:rsidRPr="00EA25E7" w:rsidRDefault="00F040B1">
            <w:pPr>
              <w:rPr>
                <w:rFonts w:ascii="PermianSerifTypeface" w:hAnsi="PermianSerifTypeface"/>
                <w:sz w:val="16"/>
                <w:szCs w:val="16"/>
                <w:lang w:val="ro-MD"/>
              </w:rPr>
            </w:pPr>
            <w:r w:rsidRPr="00EA25E7">
              <w:rPr>
                <w:rFonts w:ascii="PermianSerifTypeface" w:hAnsi="PermianSerifTypeface"/>
                <w:sz w:val="16"/>
                <w:szCs w:val="16"/>
                <w:lang w:val="ro-MD"/>
              </w:rPr>
              <w:t>Într-adevăr</w:t>
            </w:r>
            <w:r w:rsidR="00C86221">
              <w:rPr>
                <w:rFonts w:ascii="PermianSerifTypeface" w:hAnsi="PermianSerifTypeface"/>
                <w:sz w:val="16"/>
                <w:szCs w:val="16"/>
                <w:lang w:val="ro-MD"/>
              </w:rPr>
              <w:t>,</w:t>
            </w:r>
            <w:r w:rsidRPr="00EA25E7">
              <w:rPr>
                <w:rFonts w:ascii="PermianSerifTypeface" w:hAnsi="PermianSerifTypeface"/>
                <w:sz w:val="16"/>
                <w:szCs w:val="16"/>
                <w:lang w:val="ro-MD"/>
              </w:rPr>
              <w:t xml:space="preserve"> locația geografică urmează a fi monitorizată pentru toate plățile, nu doar cele derogate</w:t>
            </w:r>
            <w:r w:rsidR="00C86221">
              <w:rPr>
                <w:rFonts w:ascii="PermianSerifTypeface" w:hAnsi="PermianSerifTypeface"/>
                <w:sz w:val="16"/>
                <w:szCs w:val="16"/>
                <w:lang w:val="ro-MD"/>
              </w:rPr>
              <w:t>, ceea ce</w:t>
            </w:r>
            <w:r w:rsidRPr="00EA25E7">
              <w:rPr>
                <w:rFonts w:ascii="PermianSerifTypeface" w:hAnsi="PermianSerifTypeface"/>
                <w:sz w:val="16"/>
                <w:szCs w:val="16"/>
                <w:lang w:val="ro-MD"/>
              </w:rPr>
              <w:t xml:space="preserve"> va fortifica măsurile de securitate contra fraudei, dar </w:t>
            </w:r>
            <w:r w:rsidR="00C86221">
              <w:rPr>
                <w:rFonts w:ascii="PermianSerifTypeface" w:hAnsi="PermianSerifTypeface"/>
                <w:sz w:val="16"/>
                <w:szCs w:val="16"/>
                <w:lang w:val="ro-MD"/>
              </w:rPr>
              <w:t xml:space="preserve">trebuie </w:t>
            </w:r>
            <w:r w:rsidRPr="00EA25E7">
              <w:rPr>
                <w:rFonts w:ascii="PermianSerifTypeface" w:hAnsi="PermianSerifTypeface"/>
                <w:sz w:val="16"/>
                <w:szCs w:val="16"/>
                <w:lang w:val="ro-MD"/>
              </w:rPr>
              <w:t>de luat în considerare că majoritatea băncilor deja monitorizează poziția geografică.</w:t>
            </w:r>
          </w:p>
        </w:tc>
      </w:tr>
      <w:tr w:rsidR="00EA25E7" w:rsidRPr="00EA25E7" w14:paraId="05FB2DB4" w14:textId="77777777" w:rsidTr="00FE2349">
        <w:trPr>
          <w:trHeight w:val="70"/>
        </w:trPr>
        <w:tc>
          <w:tcPr>
            <w:tcW w:w="4390" w:type="dxa"/>
          </w:tcPr>
          <w:p w14:paraId="70C54BC8" w14:textId="77777777" w:rsidR="00FE2349" w:rsidRPr="00EA25E7" w:rsidRDefault="00FE2349" w:rsidP="00E43675">
            <w:pPr>
              <w:rPr>
                <w:rFonts w:ascii="PermianSerifTypeface" w:hAnsi="PermianSerifTypeface"/>
                <w:sz w:val="16"/>
                <w:szCs w:val="16"/>
              </w:rPr>
            </w:pPr>
          </w:p>
        </w:tc>
        <w:tc>
          <w:tcPr>
            <w:tcW w:w="1701" w:type="dxa"/>
            <w:vAlign w:val="center"/>
          </w:tcPr>
          <w:p w14:paraId="5BF91970" w14:textId="60D5668C" w:rsidR="00FE2349" w:rsidRPr="00EA25E7" w:rsidRDefault="00FE2349" w:rsidP="00E43675">
            <w:pPr>
              <w:jc w:val="center"/>
              <w:rPr>
                <w:rFonts w:ascii="PermianSerifTypeface" w:hAnsi="PermianSerifTypeface"/>
                <w:sz w:val="16"/>
                <w:szCs w:val="16"/>
              </w:rPr>
            </w:pPr>
            <w:r w:rsidRPr="00EA25E7">
              <w:rPr>
                <w:rFonts w:ascii="PermianSerifTypeface" w:hAnsi="PermianSerifTypeface"/>
                <w:sz w:val="16"/>
                <w:szCs w:val="16"/>
              </w:rPr>
              <w:t>Mastercard</w:t>
            </w:r>
          </w:p>
        </w:tc>
        <w:tc>
          <w:tcPr>
            <w:tcW w:w="1275" w:type="dxa"/>
            <w:vAlign w:val="center"/>
          </w:tcPr>
          <w:p w14:paraId="7E51B92C" w14:textId="77777777" w:rsidR="00FE2349" w:rsidRPr="00EA25E7" w:rsidRDefault="00FE2349" w:rsidP="00E43675">
            <w:pPr>
              <w:jc w:val="center"/>
              <w:rPr>
                <w:rFonts w:ascii="PermianSerifTypeface" w:hAnsi="PermianSerifTypeface"/>
                <w:sz w:val="16"/>
                <w:szCs w:val="16"/>
              </w:rPr>
            </w:pPr>
          </w:p>
        </w:tc>
        <w:tc>
          <w:tcPr>
            <w:tcW w:w="4536" w:type="dxa"/>
          </w:tcPr>
          <w:p w14:paraId="10ADFA34" w14:textId="77777777" w:rsidR="00FE2349" w:rsidRPr="00EA25E7" w:rsidRDefault="00FE2349" w:rsidP="00FE2349">
            <w:pPr>
              <w:rPr>
                <w:rFonts w:ascii="PermianSerifTypeface" w:hAnsi="PermianSerifTypeface"/>
                <w:sz w:val="16"/>
                <w:szCs w:val="16"/>
                <w:lang w:val="en-US"/>
              </w:rPr>
            </w:pPr>
            <w:r w:rsidRPr="00EA25E7">
              <w:rPr>
                <w:rFonts w:ascii="PermianSerifTypeface" w:hAnsi="PermianSerifTypeface"/>
                <w:sz w:val="16"/>
                <w:szCs w:val="16"/>
                <w:lang w:val="en-US"/>
              </w:rPr>
              <w:t xml:space="preserve">• The draft Regulation requires that the authentication code is valid only for a limited period of time (Article 10, point 5). This requirement is instead not expressly envisaged in the RTS; </w:t>
            </w:r>
          </w:p>
          <w:p w14:paraId="2039C4DF" w14:textId="77777777" w:rsidR="00FE2349" w:rsidRPr="00EA25E7" w:rsidRDefault="00FE2349" w:rsidP="00E43675">
            <w:pPr>
              <w:rPr>
                <w:rFonts w:ascii="PermianSerifTypeface" w:hAnsi="PermianSerifTypeface"/>
                <w:sz w:val="16"/>
                <w:szCs w:val="16"/>
                <w:lang w:val="en-US"/>
              </w:rPr>
            </w:pPr>
          </w:p>
        </w:tc>
        <w:tc>
          <w:tcPr>
            <w:tcW w:w="3865" w:type="dxa"/>
          </w:tcPr>
          <w:p w14:paraId="425F5C2D" w14:textId="0C67D1D7" w:rsidR="00FE2349" w:rsidRPr="00EA25E7" w:rsidRDefault="00FE2349" w:rsidP="00FE2349">
            <w:pPr>
              <w:rPr>
                <w:rFonts w:ascii="PermianSerifTypeface" w:hAnsi="PermianSerifTypeface"/>
                <w:sz w:val="16"/>
                <w:szCs w:val="16"/>
                <w:lang w:val="ro-MD"/>
              </w:rPr>
            </w:pPr>
            <w:r w:rsidRPr="00EA25E7">
              <w:rPr>
                <w:rFonts w:ascii="PermianSerifTypeface" w:hAnsi="PermianSerifTypeface"/>
                <w:sz w:val="16"/>
                <w:szCs w:val="16"/>
                <w:lang w:val="ro-MD"/>
              </w:rPr>
              <w:t>Comentariu:</w:t>
            </w:r>
          </w:p>
          <w:p w14:paraId="04A2BD86" w14:textId="77777777" w:rsidR="00FE2349" w:rsidRPr="00EA25E7" w:rsidRDefault="00FE2349" w:rsidP="00FE2349">
            <w:pPr>
              <w:rPr>
                <w:rFonts w:ascii="PermianSerifTypeface" w:hAnsi="PermianSerifTypeface"/>
                <w:sz w:val="16"/>
                <w:szCs w:val="16"/>
                <w:lang w:val="ro-MD"/>
              </w:rPr>
            </w:pPr>
          </w:p>
          <w:p w14:paraId="63426A76" w14:textId="71120641" w:rsidR="00F57F9A" w:rsidRPr="00EA25E7" w:rsidRDefault="00FE2349">
            <w:pPr>
              <w:rPr>
                <w:rFonts w:ascii="PermianSerifTypeface" w:hAnsi="PermianSerifTypeface"/>
                <w:sz w:val="16"/>
                <w:szCs w:val="16"/>
                <w:lang w:val="ro-MD"/>
              </w:rPr>
            </w:pPr>
            <w:r w:rsidRPr="00513CBE">
              <w:rPr>
                <w:rFonts w:ascii="PermianSerifTypeface" w:hAnsi="PermianSerifTypeface"/>
                <w:sz w:val="16"/>
                <w:szCs w:val="16"/>
                <w:lang w:val="ro-MD"/>
              </w:rPr>
              <w:t xml:space="preserve">Necesitatea limitării perioadei de valabilitate a codului de autentificare este necesară pentru a întări măsurile de securitate în sensul prevenirii abuzului </w:t>
            </w:r>
            <w:r w:rsidR="00C86221" w:rsidRPr="00513CBE">
              <w:rPr>
                <w:rFonts w:ascii="PermianSerifTypeface" w:hAnsi="PermianSerifTypeface"/>
                <w:sz w:val="16"/>
                <w:szCs w:val="16"/>
                <w:lang w:val="ro-MD"/>
              </w:rPr>
              <w:t xml:space="preserve">în </w:t>
            </w:r>
            <w:r w:rsidRPr="00513CBE">
              <w:rPr>
                <w:rFonts w:ascii="PermianSerifTypeface" w:hAnsi="PermianSerifTypeface"/>
                <w:sz w:val="16"/>
                <w:szCs w:val="16"/>
                <w:lang w:val="ro-MD"/>
              </w:rPr>
              <w:t>lips</w:t>
            </w:r>
            <w:r w:rsidR="00C86221" w:rsidRPr="00513CBE">
              <w:rPr>
                <w:rFonts w:ascii="PermianSerifTypeface" w:hAnsi="PermianSerifTypeface"/>
                <w:sz w:val="16"/>
                <w:szCs w:val="16"/>
                <w:lang w:val="ro-MD"/>
              </w:rPr>
              <w:t>a</w:t>
            </w:r>
            <w:r w:rsidRPr="00513CBE">
              <w:rPr>
                <w:rFonts w:ascii="PermianSerifTypeface" w:hAnsi="PermianSerifTypeface"/>
                <w:sz w:val="16"/>
                <w:szCs w:val="16"/>
                <w:lang w:val="ro-MD"/>
              </w:rPr>
              <w:t xml:space="preserve"> termenului de valabilitate a codului. Cu toate acestea, nu există o perioadă concretă, astfel PSP</w:t>
            </w:r>
            <w:r w:rsidRPr="00EA25E7">
              <w:rPr>
                <w:rFonts w:ascii="PermianSerifTypeface" w:hAnsi="PermianSerifTypeface"/>
                <w:sz w:val="16"/>
                <w:szCs w:val="16"/>
                <w:lang w:val="ro-MD"/>
              </w:rPr>
              <w:t xml:space="preserve"> va ajusta perioada pentru fiecare tip de operațiune, conform necesităților sale.</w:t>
            </w:r>
          </w:p>
        </w:tc>
      </w:tr>
      <w:tr w:rsidR="00EA25E7" w:rsidRPr="00EA25E7" w14:paraId="13FC0B41" w14:textId="77777777" w:rsidTr="008435FC">
        <w:trPr>
          <w:trHeight w:val="222"/>
        </w:trPr>
        <w:tc>
          <w:tcPr>
            <w:tcW w:w="4390" w:type="dxa"/>
          </w:tcPr>
          <w:p w14:paraId="605EAD0E" w14:textId="77777777" w:rsidR="00FE2349" w:rsidRPr="00EA25E7" w:rsidRDefault="00FE2349" w:rsidP="00E43675">
            <w:pPr>
              <w:rPr>
                <w:rFonts w:ascii="PermianSerifTypeface" w:hAnsi="PermianSerifTypeface"/>
                <w:sz w:val="16"/>
                <w:szCs w:val="16"/>
              </w:rPr>
            </w:pPr>
          </w:p>
        </w:tc>
        <w:tc>
          <w:tcPr>
            <w:tcW w:w="1701" w:type="dxa"/>
            <w:vAlign w:val="center"/>
          </w:tcPr>
          <w:p w14:paraId="2B21E8C6" w14:textId="6D569BE7" w:rsidR="00FE2349" w:rsidRPr="00EA25E7" w:rsidRDefault="00FE2349" w:rsidP="00E43675">
            <w:pPr>
              <w:jc w:val="center"/>
              <w:rPr>
                <w:rFonts w:ascii="PermianSerifTypeface" w:hAnsi="PermianSerifTypeface"/>
                <w:sz w:val="16"/>
                <w:szCs w:val="16"/>
              </w:rPr>
            </w:pPr>
            <w:r w:rsidRPr="00EA25E7">
              <w:rPr>
                <w:rFonts w:ascii="PermianSerifTypeface" w:hAnsi="PermianSerifTypeface"/>
                <w:sz w:val="16"/>
                <w:szCs w:val="16"/>
              </w:rPr>
              <w:t>Mastercard</w:t>
            </w:r>
          </w:p>
        </w:tc>
        <w:tc>
          <w:tcPr>
            <w:tcW w:w="1275" w:type="dxa"/>
            <w:vAlign w:val="center"/>
          </w:tcPr>
          <w:p w14:paraId="4EEBC2FA" w14:textId="77777777" w:rsidR="00FE2349" w:rsidRPr="00EA25E7" w:rsidRDefault="00FE2349" w:rsidP="00E43675">
            <w:pPr>
              <w:jc w:val="center"/>
              <w:rPr>
                <w:rFonts w:ascii="PermianSerifTypeface" w:hAnsi="PermianSerifTypeface"/>
                <w:sz w:val="16"/>
                <w:szCs w:val="16"/>
              </w:rPr>
            </w:pPr>
          </w:p>
        </w:tc>
        <w:tc>
          <w:tcPr>
            <w:tcW w:w="4536" w:type="dxa"/>
          </w:tcPr>
          <w:p w14:paraId="7F2DF646" w14:textId="77777777" w:rsidR="00FE2349" w:rsidRPr="00EA25E7" w:rsidRDefault="00FE2349" w:rsidP="00FE2349">
            <w:pPr>
              <w:rPr>
                <w:rFonts w:ascii="PermianSerifTypeface" w:hAnsi="PermianSerifTypeface"/>
                <w:sz w:val="16"/>
                <w:szCs w:val="16"/>
                <w:lang w:val="en-US"/>
              </w:rPr>
            </w:pPr>
            <w:r w:rsidRPr="00EA25E7">
              <w:rPr>
                <w:rFonts w:ascii="PermianSerifTypeface" w:hAnsi="PermianSerifTypeface"/>
                <w:sz w:val="16"/>
                <w:szCs w:val="16"/>
                <w:lang w:val="en-US"/>
              </w:rPr>
              <w:t xml:space="preserve">• The draft Regulation envisages a number of detailed requirements for the use of the secure corporate payments (SCP) exemption, such as low fraud levels, audit requirements and technical security requirements (Articles 28-31); </w:t>
            </w:r>
          </w:p>
          <w:p w14:paraId="45A3E2DC" w14:textId="77777777" w:rsidR="00FE2349" w:rsidRPr="00EA25E7" w:rsidRDefault="00FE2349" w:rsidP="00FE2349">
            <w:pPr>
              <w:rPr>
                <w:rFonts w:ascii="PermianSerifTypeface" w:hAnsi="PermianSerifTypeface"/>
                <w:sz w:val="16"/>
                <w:szCs w:val="16"/>
                <w:lang w:val="en-US"/>
              </w:rPr>
            </w:pPr>
          </w:p>
        </w:tc>
        <w:tc>
          <w:tcPr>
            <w:tcW w:w="3865" w:type="dxa"/>
          </w:tcPr>
          <w:p w14:paraId="35F0AA89" w14:textId="4A676F4F" w:rsidR="00FE2349" w:rsidRPr="00EA25E7" w:rsidRDefault="00FE2349" w:rsidP="00FE2349">
            <w:pPr>
              <w:rPr>
                <w:rFonts w:ascii="PermianSerifTypeface" w:hAnsi="PermianSerifTypeface"/>
                <w:sz w:val="16"/>
                <w:szCs w:val="16"/>
                <w:lang w:val="ro-MD"/>
              </w:rPr>
            </w:pPr>
            <w:r w:rsidRPr="00EA25E7">
              <w:rPr>
                <w:rFonts w:ascii="PermianSerifTypeface" w:hAnsi="PermianSerifTypeface"/>
                <w:sz w:val="16"/>
                <w:szCs w:val="16"/>
                <w:lang w:val="ro-MD"/>
              </w:rPr>
              <w:t>Comentariu:</w:t>
            </w:r>
          </w:p>
          <w:p w14:paraId="79B1F899" w14:textId="77777777" w:rsidR="00FE2349" w:rsidRPr="00EA25E7" w:rsidRDefault="00FE2349" w:rsidP="00FE2349">
            <w:pPr>
              <w:rPr>
                <w:rFonts w:ascii="PermianSerifTypeface" w:hAnsi="PermianSerifTypeface"/>
                <w:sz w:val="16"/>
                <w:szCs w:val="16"/>
                <w:lang w:val="ro-MD"/>
              </w:rPr>
            </w:pPr>
          </w:p>
          <w:p w14:paraId="4AC5691A" w14:textId="5B86CDC5" w:rsidR="00FE2349" w:rsidRPr="00EA25E7" w:rsidRDefault="00FE2349" w:rsidP="00FE2349">
            <w:pPr>
              <w:rPr>
                <w:rFonts w:ascii="PermianSerifTypeface" w:hAnsi="PermianSerifTypeface"/>
                <w:sz w:val="16"/>
                <w:szCs w:val="16"/>
                <w:lang w:val="ro-MD"/>
              </w:rPr>
            </w:pPr>
            <w:r w:rsidRPr="00EA25E7">
              <w:rPr>
                <w:rFonts w:ascii="PermianSerifTypeface" w:hAnsi="PermianSerifTypeface"/>
                <w:sz w:val="16"/>
                <w:szCs w:val="16"/>
                <w:lang w:val="ro-MD"/>
              </w:rPr>
              <w:t>În cadrul proiectului Twinning RM-UE, experții UE</w:t>
            </w:r>
            <w:r w:rsidR="00E170BB">
              <w:rPr>
                <w:rFonts w:ascii="PermianSerifTypeface" w:hAnsi="PermianSerifTypeface"/>
                <w:sz w:val="16"/>
                <w:szCs w:val="16"/>
                <w:lang w:val="ro-MD"/>
              </w:rPr>
              <w:t>,</w:t>
            </w:r>
            <w:r w:rsidRPr="00EA25E7">
              <w:rPr>
                <w:rFonts w:ascii="PermianSerifTypeface" w:hAnsi="PermianSerifTypeface"/>
                <w:sz w:val="16"/>
                <w:szCs w:val="16"/>
                <w:lang w:val="ro-MD"/>
              </w:rPr>
              <w:t xml:space="preserve"> care au susținut transpunerea Regulamentului 2018/389, au sugerat completarea prezentei norme pentru a fi posibilă aplicarea acesteia în sensul regulamentului UE.</w:t>
            </w:r>
          </w:p>
          <w:p w14:paraId="3B42FD4B" w14:textId="77777777" w:rsidR="00FE2349" w:rsidRPr="00EA25E7" w:rsidRDefault="00FE2349" w:rsidP="00FE2349">
            <w:pPr>
              <w:rPr>
                <w:rFonts w:ascii="PermianSerifTypeface" w:hAnsi="PermianSerifTypeface"/>
                <w:sz w:val="16"/>
                <w:szCs w:val="16"/>
                <w:lang w:val="ro-MD"/>
              </w:rPr>
            </w:pPr>
          </w:p>
        </w:tc>
      </w:tr>
      <w:tr w:rsidR="00EA25E7" w:rsidRPr="00EA25E7" w14:paraId="5FB4BE96" w14:textId="77777777" w:rsidTr="008435FC">
        <w:trPr>
          <w:trHeight w:val="222"/>
        </w:trPr>
        <w:tc>
          <w:tcPr>
            <w:tcW w:w="4390" w:type="dxa"/>
          </w:tcPr>
          <w:p w14:paraId="659C4F50" w14:textId="77777777" w:rsidR="00FE2349" w:rsidRPr="00EA25E7" w:rsidRDefault="00FE2349" w:rsidP="00E43675">
            <w:pPr>
              <w:rPr>
                <w:rFonts w:ascii="PermianSerifTypeface" w:hAnsi="PermianSerifTypeface"/>
                <w:sz w:val="16"/>
                <w:szCs w:val="16"/>
              </w:rPr>
            </w:pPr>
          </w:p>
        </w:tc>
        <w:tc>
          <w:tcPr>
            <w:tcW w:w="1701" w:type="dxa"/>
            <w:vAlign w:val="center"/>
          </w:tcPr>
          <w:p w14:paraId="389BAA0C" w14:textId="5AE5A937" w:rsidR="00FE2349" w:rsidRPr="00EA25E7" w:rsidRDefault="00253595" w:rsidP="00E43675">
            <w:pPr>
              <w:jc w:val="center"/>
              <w:rPr>
                <w:rFonts w:ascii="PermianSerifTypeface" w:hAnsi="PermianSerifTypeface"/>
                <w:sz w:val="16"/>
                <w:szCs w:val="16"/>
              </w:rPr>
            </w:pPr>
            <w:r w:rsidRPr="00EA25E7">
              <w:rPr>
                <w:rFonts w:ascii="PermianSerifTypeface" w:hAnsi="PermianSerifTypeface"/>
                <w:sz w:val="16"/>
                <w:szCs w:val="16"/>
              </w:rPr>
              <w:t>Mastercard</w:t>
            </w:r>
          </w:p>
        </w:tc>
        <w:tc>
          <w:tcPr>
            <w:tcW w:w="1275" w:type="dxa"/>
            <w:vAlign w:val="center"/>
          </w:tcPr>
          <w:p w14:paraId="46D75D1C" w14:textId="77777777" w:rsidR="00FE2349" w:rsidRPr="00EA25E7" w:rsidRDefault="00FE2349" w:rsidP="00E43675">
            <w:pPr>
              <w:jc w:val="center"/>
              <w:rPr>
                <w:rFonts w:ascii="PermianSerifTypeface" w:hAnsi="PermianSerifTypeface"/>
                <w:sz w:val="16"/>
                <w:szCs w:val="16"/>
              </w:rPr>
            </w:pPr>
          </w:p>
        </w:tc>
        <w:tc>
          <w:tcPr>
            <w:tcW w:w="4536" w:type="dxa"/>
          </w:tcPr>
          <w:p w14:paraId="1BD673C5" w14:textId="77777777" w:rsidR="00FE2349" w:rsidRPr="00EA25E7" w:rsidRDefault="00FE2349" w:rsidP="00FE2349">
            <w:pPr>
              <w:rPr>
                <w:rFonts w:ascii="PermianSerifTypeface" w:hAnsi="PermianSerifTypeface"/>
                <w:sz w:val="16"/>
                <w:szCs w:val="16"/>
                <w:lang w:val="en-US"/>
              </w:rPr>
            </w:pPr>
            <w:r w:rsidRPr="00EA25E7">
              <w:rPr>
                <w:rFonts w:ascii="PermianSerifTypeface" w:hAnsi="PermianSerifTypeface"/>
                <w:sz w:val="16"/>
                <w:szCs w:val="16"/>
                <w:lang w:val="en-US"/>
              </w:rPr>
              <w:t>• The draft Regulation does not contain the new exemption for access to account through Account Information Service Providers (AISPs) recently introduced by Article 10a RTS provided in REGULATIONS COMMISSION DELEGATED REGULATION (EU) 2022/2360 of 3 August 2022 amending the regulatory technical standards laid down in Delegated Regulation (EU) 2018/389 as regards the 90-day exemption for account access (applicable as of July 25, 2023).</w:t>
            </w:r>
          </w:p>
          <w:p w14:paraId="4F1BD157" w14:textId="77777777" w:rsidR="00FE2349" w:rsidRPr="00EA25E7" w:rsidRDefault="00FE2349" w:rsidP="00FE2349">
            <w:pPr>
              <w:rPr>
                <w:rFonts w:ascii="PermianSerifTypeface" w:hAnsi="PermianSerifTypeface"/>
                <w:sz w:val="16"/>
                <w:szCs w:val="16"/>
                <w:lang w:val="en-US"/>
              </w:rPr>
            </w:pPr>
          </w:p>
        </w:tc>
        <w:tc>
          <w:tcPr>
            <w:tcW w:w="3865" w:type="dxa"/>
          </w:tcPr>
          <w:p w14:paraId="79C01F9D" w14:textId="6134BDBB" w:rsidR="00FE2349" w:rsidRPr="00EA25E7" w:rsidRDefault="0090238A" w:rsidP="00FE2349">
            <w:pPr>
              <w:rPr>
                <w:rFonts w:ascii="PermianSerifTypeface" w:hAnsi="PermianSerifTypeface"/>
                <w:sz w:val="16"/>
                <w:szCs w:val="16"/>
                <w:lang w:val="ro-MD"/>
              </w:rPr>
            </w:pPr>
            <w:r w:rsidRPr="00EA25E7">
              <w:rPr>
                <w:rFonts w:ascii="PermianSerifTypeface" w:hAnsi="PermianSerifTypeface"/>
                <w:sz w:val="16"/>
                <w:szCs w:val="16"/>
                <w:lang w:val="ro-MD"/>
              </w:rPr>
              <w:t>Se a</w:t>
            </w:r>
            <w:r w:rsidR="00FE2349" w:rsidRPr="00EA25E7">
              <w:rPr>
                <w:rFonts w:ascii="PermianSerifTypeface" w:hAnsi="PermianSerifTypeface"/>
                <w:sz w:val="16"/>
                <w:szCs w:val="16"/>
                <w:lang w:val="ro-MD"/>
              </w:rPr>
              <w:t>ccept</w:t>
            </w:r>
            <w:r w:rsidRPr="00EA25E7">
              <w:rPr>
                <w:rFonts w:ascii="PermianSerifTypeface" w:hAnsi="PermianSerifTypeface"/>
                <w:sz w:val="16"/>
                <w:szCs w:val="16"/>
                <w:lang w:val="ro-MD"/>
              </w:rPr>
              <w:t>ă</w:t>
            </w:r>
          </w:p>
          <w:p w14:paraId="3BBE8C4C" w14:textId="77777777" w:rsidR="0090238A" w:rsidRPr="00EA25E7" w:rsidRDefault="0090238A" w:rsidP="00FE2349">
            <w:pPr>
              <w:rPr>
                <w:rFonts w:ascii="PermianSerifTypeface" w:hAnsi="PermianSerifTypeface"/>
                <w:sz w:val="16"/>
                <w:szCs w:val="16"/>
                <w:lang w:val="ro-MD"/>
              </w:rPr>
            </w:pPr>
          </w:p>
          <w:p w14:paraId="793ACC18" w14:textId="0C0C1A7B" w:rsidR="0090238A" w:rsidRPr="00EA25E7" w:rsidRDefault="0090238A" w:rsidP="00FE2349">
            <w:pPr>
              <w:rPr>
                <w:rFonts w:ascii="PermianSerifTypeface" w:hAnsi="PermianSerifTypeface"/>
                <w:sz w:val="16"/>
                <w:szCs w:val="16"/>
                <w:lang w:val="ro-MD"/>
              </w:rPr>
            </w:pPr>
            <w:r w:rsidRPr="00EA25E7">
              <w:rPr>
                <w:rFonts w:ascii="PermianSerifTypeface" w:hAnsi="PermianSerifTypeface"/>
                <w:sz w:val="16"/>
                <w:szCs w:val="16"/>
                <w:lang w:val="ro-MD"/>
              </w:rPr>
              <w:t>Prevederile modificate au fost incorporate în proiectul regulamentului.</w:t>
            </w:r>
          </w:p>
        </w:tc>
      </w:tr>
      <w:tr w:rsidR="00E43675" w:rsidRPr="00EA25E7" w14:paraId="754E6ECF" w14:textId="77777777" w:rsidTr="008435FC">
        <w:trPr>
          <w:trHeight w:val="222"/>
        </w:trPr>
        <w:tc>
          <w:tcPr>
            <w:tcW w:w="4390" w:type="dxa"/>
          </w:tcPr>
          <w:p w14:paraId="3361960D" w14:textId="77777777" w:rsidR="00E43675" w:rsidRPr="00EA25E7" w:rsidRDefault="00E43675" w:rsidP="00E43675">
            <w:pPr>
              <w:rPr>
                <w:rFonts w:ascii="PermianSerifTypeface" w:hAnsi="PermianSerifTypeface"/>
                <w:sz w:val="16"/>
                <w:szCs w:val="16"/>
              </w:rPr>
            </w:pPr>
          </w:p>
        </w:tc>
        <w:tc>
          <w:tcPr>
            <w:tcW w:w="1701" w:type="dxa"/>
            <w:vAlign w:val="center"/>
          </w:tcPr>
          <w:p w14:paraId="41C63595" w14:textId="2EBB50F6" w:rsidR="00E43675" w:rsidRPr="00EA25E7" w:rsidRDefault="00E43675" w:rsidP="00E43675">
            <w:pPr>
              <w:jc w:val="center"/>
              <w:rPr>
                <w:rFonts w:ascii="PermianSerifTypeface" w:hAnsi="PermianSerifTypeface"/>
                <w:sz w:val="16"/>
                <w:szCs w:val="16"/>
              </w:rPr>
            </w:pPr>
            <w:r w:rsidRPr="00EA25E7">
              <w:rPr>
                <w:rFonts w:ascii="PermianSerifTypeface" w:hAnsi="PermianSerifTypeface"/>
                <w:sz w:val="16"/>
                <w:szCs w:val="16"/>
              </w:rPr>
              <w:t>Mastercard</w:t>
            </w:r>
          </w:p>
        </w:tc>
        <w:tc>
          <w:tcPr>
            <w:tcW w:w="1275" w:type="dxa"/>
            <w:vAlign w:val="center"/>
          </w:tcPr>
          <w:p w14:paraId="6C026C31" w14:textId="26C3DD2D" w:rsidR="00E43675" w:rsidRPr="00EA25E7" w:rsidRDefault="00E43675" w:rsidP="00E43675">
            <w:pPr>
              <w:jc w:val="center"/>
              <w:rPr>
                <w:rFonts w:ascii="PermianSerifTypeface" w:hAnsi="PermianSerifTypeface"/>
                <w:sz w:val="16"/>
                <w:szCs w:val="16"/>
              </w:rPr>
            </w:pPr>
            <w:r w:rsidRPr="00EA25E7">
              <w:rPr>
                <w:rFonts w:ascii="PermianSerifTypeface" w:hAnsi="PermianSerifTypeface"/>
                <w:sz w:val="16"/>
                <w:szCs w:val="16"/>
              </w:rPr>
              <w:t>105</w:t>
            </w:r>
          </w:p>
        </w:tc>
        <w:tc>
          <w:tcPr>
            <w:tcW w:w="4536" w:type="dxa"/>
          </w:tcPr>
          <w:p w14:paraId="33FD968D" w14:textId="5A8F821B" w:rsidR="00E43675" w:rsidRPr="00EA25E7" w:rsidRDefault="00E43675" w:rsidP="00E43675">
            <w:pPr>
              <w:rPr>
                <w:rFonts w:ascii="PermianSerifTypeface" w:hAnsi="PermianSerifTypeface"/>
                <w:sz w:val="16"/>
                <w:szCs w:val="16"/>
                <w:lang w:val="en-US"/>
              </w:rPr>
            </w:pPr>
            <w:r w:rsidRPr="00EA25E7">
              <w:rPr>
                <w:rFonts w:ascii="PermianSerifTypeface" w:hAnsi="PermianSerifTypeface"/>
                <w:sz w:val="16"/>
                <w:szCs w:val="16"/>
                <w:lang w:val="en-US"/>
              </w:rPr>
              <w:t xml:space="preserve">We strongly recommend that the implementation period of the provisions shall be applied similar as in the European Union country members with up to 24 months of transitional period for adjusting and implementing </w:t>
            </w:r>
            <w:r w:rsidRPr="00EA25E7">
              <w:rPr>
                <w:rFonts w:ascii="PermianSerifTypeface" w:hAnsi="PermianSerifTypeface"/>
                <w:sz w:val="16"/>
                <w:szCs w:val="16"/>
                <w:lang w:val="en-US"/>
              </w:rPr>
              <w:lastRenderedPageBreak/>
              <w:t>new regulations, due to the necessary technical changes and adjustments of the services providers.</w:t>
            </w:r>
          </w:p>
        </w:tc>
        <w:tc>
          <w:tcPr>
            <w:tcW w:w="3865" w:type="dxa"/>
          </w:tcPr>
          <w:p w14:paraId="1E634F79" w14:textId="3C826084" w:rsidR="002F3E4D" w:rsidRPr="00EA25E7" w:rsidRDefault="002F3E4D" w:rsidP="002F3E4D">
            <w:pPr>
              <w:rPr>
                <w:rFonts w:ascii="PermianSerifTypeface" w:hAnsi="PermianSerifTypeface"/>
                <w:b/>
                <w:sz w:val="16"/>
                <w:szCs w:val="18"/>
              </w:rPr>
            </w:pPr>
            <w:r w:rsidRPr="00EA25E7">
              <w:rPr>
                <w:rFonts w:ascii="PermianSerifTypeface" w:hAnsi="PermianSerifTypeface"/>
                <w:b/>
                <w:sz w:val="16"/>
                <w:szCs w:val="18"/>
              </w:rPr>
              <w:lastRenderedPageBreak/>
              <w:t>Comentariu</w:t>
            </w:r>
            <w:r w:rsidR="00F14B25" w:rsidRPr="00EA25E7">
              <w:rPr>
                <w:rFonts w:ascii="PermianSerifTypeface" w:hAnsi="PermianSerifTypeface"/>
                <w:b/>
                <w:sz w:val="16"/>
                <w:szCs w:val="18"/>
              </w:rPr>
              <w:t>:</w:t>
            </w:r>
            <w:r w:rsidR="00F14B25" w:rsidRPr="00EA25E7">
              <w:rPr>
                <w:rFonts w:ascii="PermianSerifTypeface" w:hAnsi="PermianSerifTypeface"/>
                <w:b/>
                <w:sz w:val="16"/>
                <w:szCs w:val="18"/>
              </w:rPr>
              <w:br/>
            </w:r>
          </w:p>
          <w:p w14:paraId="62EC8AFB" w14:textId="5042665C" w:rsidR="002F3E4D" w:rsidRPr="00EA25E7" w:rsidRDefault="002F3E4D" w:rsidP="002F3E4D">
            <w:pPr>
              <w:rPr>
                <w:rFonts w:ascii="PermianSerifTypeface" w:hAnsi="PermianSerifTypeface"/>
                <w:bCs/>
                <w:sz w:val="16"/>
                <w:szCs w:val="18"/>
              </w:rPr>
            </w:pPr>
            <w:r w:rsidRPr="00EA25E7">
              <w:rPr>
                <w:rFonts w:ascii="PermianSerifTypeface" w:hAnsi="PermianSerifTypeface"/>
                <w:bCs/>
                <w:sz w:val="16"/>
                <w:szCs w:val="18"/>
              </w:rPr>
              <w:t xml:space="preserve">Prezentul proiect </w:t>
            </w:r>
            <w:r w:rsidR="00E170BB">
              <w:rPr>
                <w:rFonts w:ascii="PermianSerifTypeface" w:hAnsi="PermianSerifTypeface"/>
                <w:bCs/>
                <w:sz w:val="16"/>
                <w:szCs w:val="18"/>
              </w:rPr>
              <w:t xml:space="preserve">de </w:t>
            </w:r>
            <w:r w:rsidRPr="00EA25E7">
              <w:rPr>
                <w:rFonts w:ascii="PermianSerifTypeface" w:hAnsi="PermianSerifTypeface"/>
                <w:bCs/>
                <w:sz w:val="16"/>
                <w:szCs w:val="18"/>
              </w:rPr>
              <w:t xml:space="preserve">regulament a fost publicat pentru consultări publice pe data de 06.03.2023, </w:t>
            </w:r>
            <w:r w:rsidRPr="00EA25E7">
              <w:rPr>
                <w:rFonts w:ascii="PermianSerifTypeface" w:hAnsi="PermianSerifTypeface"/>
                <w:bCs/>
                <w:sz w:val="16"/>
                <w:szCs w:val="18"/>
              </w:rPr>
              <w:lastRenderedPageBreak/>
              <w:t>iar intrarea în vigoarea a acestuia este prevăzut</w:t>
            </w:r>
            <w:r w:rsidR="00E170BB">
              <w:rPr>
                <w:rFonts w:ascii="PermianSerifTypeface" w:hAnsi="PermianSerifTypeface"/>
                <w:bCs/>
                <w:sz w:val="16"/>
                <w:szCs w:val="18"/>
              </w:rPr>
              <w:t>ă</w:t>
            </w:r>
            <w:r w:rsidRPr="00EA25E7">
              <w:rPr>
                <w:rFonts w:ascii="PermianSerifTypeface" w:hAnsi="PermianSerifTypeface"/>
                <w:bCs/>
                <w:sz w:val="16"/>
                <w:szCs w:val="18"/>
              </w:rPr>
              <w:t xml:space="preserve"> pentru data de 5 august 2024.</w:t>
            </w:r>
          </w:p>
          <w:p w14:paraId="279C979A" w14:textId="1E5DC199" w:rsidR="002F3E4D" w:rsidRPr="00EA25E7" w:rsidRDefault="002F3E4D" w:rsidP="002F3E4D">
            <w:pPr>
              <w:rPr>
                <w:rFonts w:ascii="PermianSerifTypeface" w:hAnsi="PermianSerifTypeface"/>
                <w:bCs/>
                <w:sz w:val="16"/>
                <w:szCs w:val="18"/>
              </w:rPr>
            </w:pPr>
            <w:r w:rsidRPr="00EA25E7">
              <w:rPr>
                <w:rFonts w:ascii="PermianSerifTypeface" w:hAnsi="PermianSerifTypeface"/>
                <w:bCs/>
                <w:sz w:val="16"/>
                <w:szCs w:val="18"/>
              </w:rPr>
              <w:t>Astfel</w:t>
            </w:r>
            <w:r w:rsidR="00E170BB">
              <w:rPr>
                <w:rFonts w:ascii="PermianSerifTypeface" w:hAnsi="PermianSerifTypeface"/>
                <w:bCs/>
                <w:sz w:val="16"/>
                <w:szCs w:val="18"/>
              </w:rPr>
              <w:t>,</w:t>
            </w:r>
            <w:r w:rsidRPr="00EA25E7">
              <w:rPr>
                <w:rFonts w:ascii="PermianSerifTypeface" w:hAnsi="PermianSerifTypeface"/>
                <w:bCs/>
                <w:sz w:val="16"/>
                <w:szCs w:val="18"/>
              </w:rPr>
              <w:t xml:space="preserve"> considerăm că este suficient timp pentru toți actorii pieței să depună eforturi în sensul pregătirii pentru conformare cu prevederile regulamentului (fiind o perioada </w:t>
            </w:r>
            <w:r w:rsidR="008B5B90" w:rsidRPr="00EA25E7">
              <w:rPr>
                <w:rFonts w:ascii="PermianSerifTypeface" w:hAnsi="PermianSerifTypeface"/>
                <w:bCs/>
                <w:sz w:val="16"/>
                <w:szCs w:val="18"/>
              </w:rPr>
              <w:t>apropiată</w:t>
            </w:r>
            <w:r w:rsidRPr="00EA25E7">
              <w:rPr>
                <w:rFonts w:ascii="PermianSerifTypeface" w:hAnsi="PermianSerifTypeface"/>
                <w:bCs/>
                <w:sz w:val="16"/>
                <w:szCs w:val="18"/>
              </w:rPr>
              <w:t xml:space="preserve"> cu cea alocata pentru piața UE).</w:t>
            </w:r>
          </w:p>
          <w:p w14:paraId="3D70AF4F" w14:textId="1885E28F" w:rsidR="002F3E4D" w:rsidRPr="00EA25E7" w:rsidRDefault="002F3E4D" w:rsidP="002F3E4D">
            <w:pPr>
              <w:rPr>
                <w:rFonts w:ascii="PermianSerifTypeface" w:hAnsi="PermianSerifTypeface"/>
                <w:bCs/>
                <w:sz w:val="16"/>
                <w:szCs w:val="18"/>
              </w:rPr>
            </w:pPr>
            <w:r w:rsidRPr="00EA25E7">
              <w:rPr>
                <w:rFonts w:ascii="PermianSerifTypeface" w:hAnsi="PermianSerifTypeface"/>
                <w:bCs/>
                <w:sz w:val="16"/>
                <w:szCs w:val="18"/>
              </w:rPr>
              <w:t>Mai mult ca atât, cât</w:t>
            </w:r>
            <w:r w:rsidR="00E170BB">
              <w:rPr>
                <w:rFonts w:ascii="PermianSerifTypeface" w:hAnsi="PermianSerifTypeface"/>
                <w:bCs/>
                <w:sz w:val="16"/>
                <w:szCs w:val="18"/>
              </w:rPr>
              <w:t xml:space="preserve"> timp</w:t>
            </w:r>
            <w:r w:rsidRPr="00EA25E7">
              <w:rPr>
                <w:rFonts w:ascii="PermianSerifTypeface" w:hAnsi="PermianSerifTypeface"/>
                <w:bCs/>
                <w:sz w:val="16"/>
                <w:szCs w:val="18"/>
              </w:rPr>
              <w:t xml:space="preserve"> Mastercard este prezent</w:t>
            </w:r>
            <w:r w:rsidR="00E170BB">
              <w:rPr>
                <w:rFonts w:ascii="PermianSerifTypeface" w:hAnsi="PermianSerifTypeface"/>
                <w:bCs/>
                <w:sz w:val="16"/>
                <w:szCs w:val="18"/>
              </w:rPr>
              <w:t>ă</w:t>
            </w:r>
            <w:r w:rsidRPr="00EA25E7">
              <w:rPr>
                <w:rFonts w:ascii="PermianSerifTypeface" w:hAnsi="PermianSerifTypeface"/>
                <w:bCs/>
                <w:sz w:val="16"/>
                <w:szCs w:val="18"/>
              </w:rPr>
              <w:t xml:space="preserve"> inclusiv pe piața UE, aceasta are experiența și pregătirea tehnică pentru a implementa SCA inclusiv pe piața din RM.</w:t>
            </w:r>
          </w:p>
          <w:p w14:paraId="228577B7" w14:textId="77777777" w:rsidR="00E43675" w:rsidRPr="00EA25E7" w:rsidRDefault="00E43675" w:rsidP="00E43675">
            <w:pPr>
              <w:rPr>
                <w:rFonts w:ascii="PermianSerifTypeface" w:hAnsi="PermianSerifTypeface"/>
                <w:b/>
                <w:bCs/>
                <w:sz w:val="16"/>
                <w:szCs w:val="16"/>
              </w:rPr>
            </w:pPr>
          </w:p>
        </w:tc>
      </w:tr>
    </w:tbl>
    <w:p w14:paraId="0C389089" w14:textId="77777777" w:rsidR="00677D81" w:rsidRPr="00EA25E7" w:rsidRDefault="00677D81" w:rsidP="00677D81">
      <w:pPr>
        <w:spacing w:after="0" w:line="240" w:lineRule="auto"/>
        <w:jc w:val="center"/>
        <w:rPr>
          <w:rFonts w:ascii="PermianSerifTypeface" w:hAnsi="PermianSerifTypeface"/>
        </w:rPr>
      </w:pPr>
    </w:p>
    <w:sectPr w:rsidR="00677D81" w:rsidRPr="00EA25E7" w:rsidSect="006420C7">
      <w:headerReference w:type="even" r:id="rId9"/>
      <w:headerReference w:type="default" r:id="rId10"/>
      <w:footerReference w:type="even" r:id="rId11"/>
      <w:footerReference w:type="default" r:id="rId12"/>
      <w:pgSz w:w="16838" w:h="11906"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6C500" w14:textId="77777777" w:rsidR="00E547E6" w:rsidRDefault="00E547E6" w:rsidP="00677D81">
      <w:pPr>
        <w:spacing w:after="0" w:line="240" w:lineRule="auto"/>
      </w:pPr>
      <w:r>
        <w:separator/>
      </w:r>
    </w:p>
  </w:endnote>
  <w:endnote w:type="continuationSeparator" w:id="0">
    <w:p w14:paraId="74A7DA84" w14:textId="77777777" w:rsidR="00E547E6" w:rsidRDefault="00E547E6" w:rsidP="00677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ermianSerifTypeface">
    <w:panose1 w:val="02000000000000000000"/>
    <w:charset w:val="00"/>
    <w:family w:val="modern"/>
    <w:notTrueType/>
    <w:pitch w:val="variable"/>
    <w:sig w:usb0="A000022F" w:usb1="4000A46A" w:usb2="00000000" w:usb3="00000000" w:csb0="00000007"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2F4FD" w14:textId="77777777" w:rsidR="00EC407D" w:rsidRDefault="00EC407D" w:rsidP="00784A9B">
    <w:pPr>
      <w:pStyle w:val="Footer"/>
    </w:pPr>
    <w:bookmarkStart w:id="7" w:name="TITUS1FooterEvenPages"/>
    <w:r w:rsidRPr="00784A9B">
      <w:rPr>
        <w:color w:val="000000"/>
        <w:sz w:val="2"/>
      </w:rPr>
      <w:t> </w:t>
    </w:r>
    <w:bookmarkEnd w:id="7"/>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59496" w14:textId="77777777" w:rsidR="00EC407D" w:rsidRDefault="00EC407D" w:rsidP="00784A9B">
    <w:pPr>
      <w:pStyle w:val="Footer"/>
    </w:pPr>
    <w:bookmarkStart w:id="8" w:name="TITUS1FooterPrimary"/>
    <w:r w:rsidRPr="00784A9B">
      <w:rPr>
        <w:color w:val="000000"/>
        <w:sz w:val="2"/>
      </w:rPr>
      <w:t> </w:t>
    </w:r>
    <w:bookmarkEnd w:id="8"/>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784E7" w14:textId="77777777" w:rsidR="00E547E6" w:rsidRDefault="00E547E6" w:rsidP="00677D81">
      <w:pPr>
        <w:spacing w:after="0" w:line="240" w:lineRule="auto"/>
      </w:pPr>
      <w:r>
        <w:separator/>
      </w:r>
    </w:p>
  </w:footnote>
  <w:footnote w:type="continuationSeparator" w:id="0">
    <w:p w14:paraId="35682199" w14:textId="77777777" w:rsidR="00E547E6" w:rsidRDefault="00E547E6" w:rsidP="00677D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429E4" w14:textId="77777777" w:rsidR="00EC407D" w:rsidRDefault="00EC407D" w:rsidP="00784A9B">
    <w:pPr>
      <w:pStyle w:val="Header"/>
    </w:pPr>
    <w:bookmarkStart w:id="5" w:name="TITUS1HeaderEvenPages"/>
    <w:r w:rsidRPr="00784A9B">
      <w:rPr>
        <w:color w:val="000000"/>
        <w:sz w:val="2"/>
      </w:rPr>
      <w:t> </w:t>
    </w:r>
    <w:bookmarkEnd w:id="5"/>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6FAB1" w14:textId="77777777" w:rsidR="00EC407D" w:rsidRDefault="00EC407D" w:rsidP="00784A9B">
    <w:pPr>
      <w:pStyle w:val="Header"/>
    </w:pPr>
    <w:bookmarkStart w:id="6" w:name="TITUS1HeaderPrimary"/>
    <w:r w:rsidRPr="00784A9B">
      <w:rPr>
        <w:color w:val="000000"/>
        <w:sz w:val="2"/>
      </w:rPr>
      <w:t> </w:t>
    </w: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B3D54"/>
    <w:multiLevelType w:val="hybridMultilevel"/>
    <w:tmpl w:val="28E4156C"/>
    <w:lvl w:ilvl="0" w:tplc="78084BA4">
      <w:numFmt w:val="bullet"/>
      <w:lvlText w:val="-"/>
      <w:lvlJc w:val="left"/>
      <w:pPr>
        <w:ind w:left="720" w:hanging="360"/>
      </w:pPr>
      <w:rPr>
        <w:rFonts w:ascii="PermianSerifTypeface" w:eastAsiaTheme="minorHAnsi" w:hAnsi="PermianSerifTypefac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B58D3"/>
    <w:multiLevelType w:val="hybridMultilevel"/>
    <w:tmpl w:val="42CACF3C"/>
    <w:lvl w:ilvl="0" w:tplc="D26E8024">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D5772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E7104FB"/>
    <w:multiLevelType w:val="hybridMultilevel"/>
    <w:tmpl w:val="0E94A648"/>
    <w:lvl w:ilvl="0" w:tplc="C74EA3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921B7C"/>
    <w:multiLevelType w:val="hybridMultilevel"/>
    <w:tmpl w:val="5A721F62"/>
    <w:lvl w:ilvl="0" w:tplc="76481112">
      <w:numFmt w:val="bullet"/>
      <w:lvlText w:val="-"/>
      <w:lvlJc w:val="left"/>
      <w:pPr>
        <w:ind w:left="720" w:hanging="360"/>
      </w:pPr>
      <w:rPr>
        <w:rFonts w:ascii="PermianSerifTypeface" w:eastAsiaTheme="minorHAnsi" w:hAnsi="PermianSerifTypeface"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51810E7D"/>
    <w:multiLevelType w:val="hybridMultilevel"/>
    <w:tmpl w:val="CA06E4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6655D6"/>
    <w:multiLevelType w:val="hybridMultilevel"/>
    <w:tmpl w:val="3C281EB0"/>
    <w:lvl w:ilvl="0" w:tplc="930A591E">
      <w:numFmt w:val="bullet"/>
      <w:lvlText w:val="-"/>
      <w:lvlJc w:val="left"/>
      <w:pPr>
        <w:ind w:left="720" w:hanging="360"/>
      </w:pPr>
      <w:rPr>
        <w:rFonts w:ascii="PermianSerifTypeface" w:eastAsiaTheme="minorHAnsi" w:hAnsi="PermianSerifTypeface"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5"/>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395"/>
    <w:rsid w:val="00000453"/>
    <w:rsid w:val="00003FDE"/>
    <w:rsid w:val="00004F06"/>
    <w:rsid w:val="00005611"/>
    <w:rsid w:val="00005FD6"/>
    <w:rsid w:val="000075B0"/>
    <w:rsid w:val="000130F8"/>
    <w:rsid w:val="00014A83"/>
    <w:rsid w:val="00016F55"/>
    <w:rsid w:val="0001794E"/>
    <w:rsid w:val="00020C10"/>
    <w:rsid w:val="00022662"/>
    <w:rsid w:val="00022C9C"/>
    <w:rsid w:val="00027CDC"/>
    <w:rsid w:val="0003064B"/>
    <w:rsid w:val="00030FF9"/>
    <w:rsid w:val="000321B0"/>
    <w:rsid w:val="000374EC"/>
    <w:rsid w:val="00037AB8"/>
    <w:rsid w:val="00041A99"/>
    <w:rsid w:val="0004315C"/>
    <w:rsid w:val="000432DF"/>
    <w:rsid w:val="00044A7D"/>
    <w:rsid w:val="00050A5C"/>
    <w:rsid w:val="00052A2E"/>
    <w:rsid w:val="000539B7"/>
    <w:rsid w:val="00053DF6"/>
    <w:rsid w:val="00053EEA"/>
    <w:rsid w:val="000556BE"/>
    <w:rsid w:val="0006072E"/>
    <w:rsid w:val="00062FA4"/>
    <w:rsid w:val="000641B8"/>
    <w:rsid w:val="000641CE"/>
    <w:rsid w:val="00067565"/>
    <w:rsid w:val="00067D44"/>
    <w:rsid w:val="00070816"/>
    <w:rsid w:val="000711AE"/>
    <w:rsid w:val="00071405"/>
    <w:rsid w:val="00074A6B"/>
    <w:rsid w:val="00075928"/>
    <w:rsid w:val="00077865"/>
    <w:rsid w:val="000831AA"/>
    <w:rsid w:val="00085976"/>
    <w:rsid w:val="00085AD7"/>
    <w:rsid w:val="00091C83"/>
    <w:rsid w:val="00093550"/>
    <w:rsid w:val="00096660"/>
    <w:rsid w:val="000967A4"/>
    <w:rsid w:val="000A5DAD"/>
    <w:rsid w:val="000A652F"/>
    <w:rsid w:val="000A6868"/>
    <w:rsid w:val="000A7CF5"/>
    <w:rsid w:val="000A7F86"/>
    <w:rsid w:val="000B0C97"/>
    <w:rsid w:val="000C2378"/>
    <w:rsid w:val="000D073B"/>
    <w:rsid w:val="000D1A13"/>
    <w:rsid w:val="000D253F"/>
    <w:rsid w:val="000D3E23"/>
    <w:rsid w:val="000D3E4D"/>
    <w:rsid w:val="000D5091"/>
    <w:rsid w:val="000E18C1"/>
    <w:rsid w:val="000E1DD2"/>
    <w:rsid w:val="000E497E"/>
    <w:rsid w:val="000E7126"/>
    <w:rsid w:val="000F0FE4"/>
    <w:rsid w:val="000F29B4"/>
    <w:rsid w:val="000F3840"/>
    <w:rsid w:val="000F4548"/>
    <w:rsid w:val="00102A3B"/>
    <w:rsid w:val="00110B26"/>
    <w:rsid w:val="00122205"/>
    <w:rsid w:val="001246D5"/>
    <w:rsid w:val="001271AA"/>
    <w:rsid w:val="00127774"/>
    <w:rsid w:val="00134962"/>
    <w:rsid w:val="0013611F"/>
    <w:rsid w:val="00140F70"/>
    <w:rsid w:val="00142142"/>
    <w:rsid w:val="001447D5"/>
    <w:rsid w:val="00146905"/>
    <w:rsid w:val="001539D7"/>
    <w:rsid w:val="001554EA"/>
    <w:rsid w:val="001571E6"/>
    <w:rsid w:val="00163686"/>
    <w:rsid w:val="001638E9"/>
    <w:rsid w:val="00164C59"/>
    <w:rsid w:val="00166868"/>
    <w:rsid w:val="001719BA"/>
    <w:rsid w:val="00171A63"/>
    <w:rsid w:val="001736A4"/>
    <w:rsid w:val="00177D5A"/>
    <w:rsid w:val="00180473"/>
    <w:rsid w:val="00185C85"/>
    <w:rsid w:val="001875B0"/>
    <w:rsid w:val="00190448"/>
    <w:rsid w:val="00192F0C"/>
    <w:rsid w:val="00193FEC"/>
    <w:rsid w:val="001A01D5"/>
    <w:rsid w:val="001A2269"/>
    <w:rsid w:val="001A3002"/>
    <w:rsid w:val="001A469B"/>
    <w:rsid w:val="001A4976"/>
    <w:rsid w:val="001A718E"/>
    <w:rsid w:val="001B02B0"/>
    <w:rsid w:val="001B5019"/>
    <w:rsid w:val="001B590D"/>
    <w:rsid w:val="001B65E0"/>
    <w:rsid w:val="001C0AD8"/>
    <w:rsid w:val="001C0BE6"/>
    <w:rsid w:val="001C248F"/>
    <w:rsid w:val="001C646F"/>
    <w:rsid w:val="001D1AA4"/>
    <w:rsid w:val="001D3429"/>
    <w:rsid w:val="001D6EAA"/>
    <w:rsid w:val="001E151C"/>
    <w:rsid w:val="001E1EFE"/>
    <w:rsid w:val="001E330D"/>
    <w:rsid w:val="001E6B71"/>
    <w:rsid w:val="001E7487"/>
    <w:rsid w:val="001F0218"/>
    <w:rsid w:val="001F2C62"/>
    <w:rsid w:val="001F791F"/>
    <w:rsid w:val="002004E2"/>
    <w:rsid w:val="00205609"/>
    <w:rsid w:val="00211F14"/>
    <w:rsid w:val="002133BB"/>
    <w:rsid w:val="00214517"/>
    <w:rsid w:val="00215964"/>
    <w:rsid w:val="0022090A"/>
    <w:rsid w:val="002229C3"/>
    <w:rsid w:val="00222DA2"/>
    <w:rsid w:val="0022673E"/>
    <w:rsid w:val="00237834"/>
    <w:rsid w:val="0024457F"/>
    <w:rsid w:val="00245DD0"/>
    <w:rsid w:val="00247242"/>
    <w:rsid w:val="00251F0E"/>
    <w:rsid w:val="00253595"/>
    <w:rsid w:val="00256CFA"/>
    <w:rsid w:val="00261702"/>
    <w:rsid w:val="00272A20"/>
    <w:rsid w:val="00273422"/>
    <w:rsid w:val="0027346F"/>
    <w:rsid w:val="0027436C"/>
    <w:rsid w:val="002765E0"/>
    <w:rsid w:val="002779F2"/>
    <w:rsid w:val="00283F51"/>
    <w:rsid w:val="0028435C"/>
    <w:rsid w:val="002870CF"/>
    <w:rsid w:val="0029065E"/>
    <w:rsid w:val="002913F9"/>
    <w:rsid w:val="00294BA2"/>
    <w:rsid w:val="002A1655"/>
    <w:rsid w:val="002A3CAC"/>
    <w:rsid w:val="002A46B0"/>
    <w:rsid w:val="002A65BF"/>
    <w:rsid w:val="002A70C9"/>
    <w:rsid w:val="002B0287"/>
    <w:rsid w:val="002B0B0A"/>
    <w:rsid w:val="002B4B94"/>
    <w:rsid w:val="002B6D72"/>
    <w:rsid w:val="002B7A1C"/>
    <w:rsid w:val="002C1FF9"/>
    <w:rsid w:val="002C2434"/>
    <w:rsid w:val="002C5592"/>
    <w:rsid w:val="002D20D5"/>
    <w:rsid w:val="002D3F97"/>
    <w:rsid w:val="002D45B0"/>
    <w:rsid w:val="002D52AE"/>
    <w:rsid w:val="002D5712"/>
    <w:rsid w:val="002D6129"/>
    <w:rsid w:val="002D6FBB"/>
    <w:rsid w:val="002E11EA"/>
    <w:rsid w:val="002E61E4"/>
    <w:rsid w:val="002F1240"/>
    <w:rsid w:val="002F35F1"/>
    <w:rsid w:val="002F3E4D"/>
    <w:rsid w:val="002F54EE"/>
    <w:rsid w:val="002F74F2"/>
    <w:rsid w:val="00301C6B"/>
    <w:rsid w:val="00302580"/>
    <w:rsid w:val="0030579E"/>
    <w:rsid w:val="00306C7D"/>
    <w:rsid w:val="003103F0"/>
    <w:rsid w:val="00311512"/>
    <w:rsid w:val="0031189F"/>
    <w:rsid w:val="00311959"/>
    <w:rsid w:val="0032208E"/>
    <w:rsid w:val="003229C4"/>
    <w:rsid w:val="00327367"/>
    <w:rsid w:val="00330A02"/>
    <w:rsid w:val="003318D8"/>
    <w:rsid w:val="00340887"/>
    <w:rsid w:val="00341E9A"/>
    <w:rsid w:val="00343862"/>
    <w:rsid w:val="00343CAB"/>
    <w:rsid w:val="00345468"/>
    <w:rsid w:val="00345DB1"/>
    <w:rsid w:val="00356E02"/>
    <w:rsid w:val="003604ED"/>
    <w:rsid w:val="00363092"/>
    <w:rsid w:val="0036466A"/>
    <w:rsid w:val="00364853"/>
    <w:rsid w:val="00364CBA"/>
    <w:rsid w:val="0037064B"/>
    <w:rsid w:val="0037620C"/>
    <w:rsid w:val="0037786B"/>
    <w:rsid w:val="0038150D"/>
    <w:rsid w:val="00382801"/>
    <w:rsid w:val="00383508"/>
    <w:rsid w:val="00387D13"/>
    <w:rsid w:val="00391FC2"/>
    <w:rsid w:val="003937C6"/>
    <w:rsid w:val="00395AD3"/>
    <w:rsid w:val="0039638D"/>
    <w:rsid w:val="003A25BA"/>
    <w:rsid w:val="003A6456"/>
    <w:rsid w:val="003B083C"/>
    <w:rsid w:val="003B25F1"/>
    <w:rsid w:val="003B3990"/>
    <w:rsid w:val="003B6455"/>
    <w:rsid w:val="003B74F7"/>
    <w:rsid w:val="003B7D53"/>
    <w:rsid w:val="003C23F3"/>
    <w:rsid w:val="003C2C74"/>
    <w:rsid w:val="003C3277"/>
    <w:rsid w:val="003C4983"/>
    <w:rsid w:val="003D133D"/>
    <w:rsid w:val="003D1F2A"/>
    <w:rsid w:val="003D4EA4"/>
    <w:rsid w:val="003D57E0"/>
    <w:rsid w:val="003E0CE0"/>
    <w:rsid w:val="003E0DD5"/>
    <w:rsid w:val="003E479C"/>
    <w:rsid w:val="003E790B"/>
    <w:rsid w:val="003F194E"/>
    <w:rsid w:val="003F278A"/>
    <w:rsid w:val="003F3575"/>
    <w:rsid w:val="003F6218"/>
    <w:rsid w:val="0040169A"/>
    <w:rsid w:val="0040202B"/>
    <w:rsid w:val="004043B9"/>
    <w:rsid w:val="00404B6A"/>
    <w:rsid w:val="00404DA2"/>
    <w:rsid w:val="0040732C"/>
    <w:rsid w:val="004079BF"/>
    <w:rsid w:val="00411053"/>
    <w:rsid w:val="004129FF"/>
    <w:rsid w:val="004135AC"/>
    <w:rsid w:val="00414F7D"/>
    <w:rsid w:val="00416FFB"/>
    <w:rsid w:val="00422D2F"/>
    <w:rsid w:val="00424D9A"/>
    <w:rsid w:val="00424FA2"/>
    <w:rsid w:val="00425395"/>
    <w:rsid w:val="004277FE"/>
    <w:rsid w:val="004300C9"/>
    <w:rsid w:val="00431C2C"/>
    <w:rsid w:val="00434BC2"/>
    <w:rsid w:val="00437D73"/>
    <w:rsid w:val="00440ACE"/>
    <w:rsid w:val="00443C79"/>
    <w:rsid w:val="004442FD"/>
    <w:rsid w:val="00450CE3"/>
    <w:rsid w:val="0045629E"/>
    <w:rsid w:val="004603B1"/>
    <w:rsid w:val="00462C2B"/>
    <w:rsid w:val="004637A2"/>
    <w:rsid w:val="00467DA3"/>
    <w:rsid w:val="00475ECB"/>
    <w:rsid w:val="00482AA1"/>
    <w:rsid w:val="00483488"/>
    <w:rsid w:val="004866D2"/>
    <w:rsid w:val="00490CC7"/>
    <w:rsid w:val="0049334D"/>
    <w:rsid w:val="0049393A"/>
    <w:rsid w:val="00495333"/>
    <w:rsid w:val="004A27EC"/>
    <w:rsid w:val="004A32DE"/>
    <w:rsid w:val="004A6533"/>
    <w:rsid w:val="004B426B"/>
    <w:rsid w:val="004B5C9B"/>
    <w:rsid w:val="004B77E2"/>
    <w:rsid w:val="004B77F4"/>
    <w:rsid w:val="004C25EB"/>
    <w:rsid w:val="004C6EB7"/>
    <w:rsid w:val="004D0DB8"/>
    <w:rsid w:val="004D6D9C"/>
    <w:rsid w:val="004D6FED"/>
    <w:rsid w:val="004E314F"/>
    <w:rsid w:val="004E3AE0"/>
    <w:rsid w:val="004E40D9"/>
    <w:rsid w:val="004E7932"/>
    <w:rsid w:val="004F0268"/>
    <w:rsid w:val="004F11F1"/>
    <w:rsid w:val="004F17CF"/>
    <w:rsid w:val="004F1B77"/>
    <w:rsid w:val="004F1DB5"/>
    <w:rsid w:val="004F771D"/>
    <w:rsid w:val="0050535E"/>
    <w:rsid w:val="00506F6E"/>
    <w:rsid w:val="00513CBE"/>
    <w:rsid w:val="00513DE9"/>
    <w:rsid w:val="005144E9"/>
    <w:rsid w:val="00515163"/>
    <w:rsid w:val="00515C35"/>
    <w:rsid w:val="005221C2"/>
    <w:rsid w:val="005232C3"/>
    <w:rsid w:val="0052441E"/>
    <w:rsid w:val="00526770"/>
    <w:rsid w:val="00527DA1"/>
    <w:rsid w:val="00530A13"/>
    <w:rsid w:val="00532EF1"/>
    <w:rsid w:val="00544242"/>
    <w:rsid w:val="00547028"/>
    <w:rsid w:val="00552E4F"/>
    <w:rsid w:val="00552E97"/>
    <w:rsid w:val="00553C58"/>
    <w:rsid w:val="005547BB"/>
    <w:rsid w:val="005553C7"/>
    <w:rsid w:val="00555648"/>
    <w:rsid w:val="00560467"/>
    <w:rsid w:val="005636C9"/>
    <w:rsid w:val="00565F4A"/>
    <w:rsid w:val="00566722"/>
    <w:rsid w:val="00575AEC"/>
    <w:rsid w:val="00575E22"/>
    <w:rsid w:val="005764CF"/>
    <w:rsid w:val="005815F4"/>
    <w:rsid w:val="00583849"/>
    <w:rsid w:val="00585CC5"/>
    <w:rsid w:val="00591A7A"/>
    <w:rsid w:val="005A2138"/>
    <w:rsid w:val="005A33C5"/>
    <w:rsid w:val="005A3EB0"/>
    <w:rsid w:val="005A47B8"/>
    <w:rsid w:val="005A4F4A"/>
    <w:rsid w:val="005A631C"/>
    <w:rsid w:val="005B2226"/>
    <w:rsid w:val="005B5BA7"/>
    <w:rsid w:val="005B74F2"/>
    <w:rsid w:val="005B75D5"/>
    <w:rsid w:val="005B7DB5"/>
    <w:rsid w:val="005B7E8B"/>
    <w:rsid w:val="005C0BCF"/>
    <w:rsid w:val="005C1917"/>
    <w:rsid w:val="005C1A64"/>
    <w:rsid w:val="005C3720"/>
    <w:rsid w:val="005C7874"/>
    <w:rsid w:val="005D13DB"/>
    <w:rsid w:val="005D1EF4"/>
    <w:rsid w:val="005D204C"/>
    <w:rsid w:val="005D2071"/>
    <w:rsid w:val="005D31BB"/>
    <w:rsid w:val="005E02C1"/>
    <w:rsid w:val="005E3596"/>
    <w:rsid w:val="005E4C87"/>
    <w:rsid w:val="005E5781"/>
    <w:rsid w:val="005E6908"/>
    <w:rsid w:val="005E6E38"/>
    <w:rsid w:val="005F3A6B"/>
    <w:rsid w:val="005F476C"/>
    <w:rsid w:val="005F550A"/>
    <w:rsid w:val="005F57F8"/>
    <w:rsid w:val="00601CA9"/>
    <w:rsid w:val="00605312"/>
    <w:rsid w:val="00610D8B"/>
    <w:rsid w:val="00611871"/>
    <w:rsid w:val="0061318A"/>
    <w:rsid w:val="00617EAF"/>
    <w:rsid w:val="00623D49"/>
    <w:rsid w:val="006248EF"/>
    <w:rsid w:val="00625BB0"/>
    <w:rsid w:val="006261EB"/>
    <w:rsid w:val="006262AF"/>
    <w:rsid w:val="0063093D"/>
    <w:rsid w:val="00632BA2"/>
    <w:rsid w:val="0063331F"/>
    <w:rsid w:val="00634387"/>
    <w:rsid w:val="006345BC"/>
    <w:rsid w:val="006420C7"/>
    <w:rsid w:val="006433E1"/>
    <w:rsid w:val="0064441D"/>
    <w:rsid w:val="00652D8F"/>
    <w:rsid w:val="00654FA5"/>
    <w:rsid w:val="0066463D"/>
    <w:rsid w:val="00664C01"/>
    <w:rsid w:val="0066536C"/>
    <w:rsid w:val="00666CA7"/>
    <w:rsid w:val="00667CD4"/>
    <w:rsid w:val="00671165"/>
    <w:rsid w:val="00671635"/>
    <w:rsid w:val="00672130"/>
    <w:rsid w:val="006732BC"/>
    <w:rsid w:val="006737F8"/>
    <w:rsid w:val="0067550A"/>
    <w:rsid w:val="006772A0"/>
    <w:rsid w:val="00677D81"/>
    <w:rsid w:val="00680A20"/>
    <w:rsid w:val="00680F6E"/>
    <w:rsid w:val="006855B6"/>
    <w:rsid w:val="00691803"/>
    <w:rsid w:val="00694DD9"/>
    <w:rsid w:val="006976D8"/>
    <w:rsid w:val="006A1D24"/>
    <w:rsid w:val="006A4733"/>
    <w:rsid w:val="006A597B"/>
    <w:rsid w:val="006B0AC0"/>
    <w:rsid w:val="006B0C04"/>
    <w:rsid w:val="006B2FA0"/>
    <w:rsid w:val="006B6D2A"/>
    <w:rsid w:val="006B73B2"/>
    <w:rsid w:val="006B7ED2"/>
    <w:rsid w:val="006C12F3"/>
    <w:rsid w:val="006C2BDC"/>
    <w:rsid w:val="006C3759"/>
    <w:rsid w:val="006C6188"/>
    <w:rsid w:val="006D43F1"/>
    <w:rsid w:val="006D5DFF"/>
    <w:rsid w:val="006D6DC0"/>
    <w:rsid w:val="006E01F8"/>
    <w:rsid w:val="006E1075"/>
    <w:rsid w:val="006E1172"/>
    <w:rsid w:val="006E39B5"/>
    <w:rsid w:val="006E5463"/>
    <w:rsid w:val="006E54F3"/>
    <w:rsid w:val="00701DE5"/>
    <w:rsid w:val="007051D2"/>
    <w:rsid w:val="007069D1"/>
    <w:rsid w:val="00710646"/>
    <w:rsid w:val="007124B8"/>
    <w:rsid w:val="00712D89"/>
    <w:rsid w:val="00715FC9"/>
    <w:rsid w:val="00716872"/>
    <w:rsid w:val="0071718A"/>
    <w:rsid w:val="0072056A"/>
    <w:rsid w:val="00724156"/>
    <w:rsid w:val="00725036"/>
    <w:rsid w:val="0072564A"/>
    <w:rsid w:val="00725CED"/>
    <w:rsid w:val="007309DB"/>
    <w:rsid w:val="0073250E"/>
    <w:rsid w:val="00733D9D"/>
    <w:rsid w:val="00735205"/>
    <w:rsid w:val="00737D84"/>
    <w:rsid w:val="00737F22"/>
    <w:rsid w:val="0074174A"/>
    <w:rsid w:val="007432E9"/>
    <w:rsid w:val="00744215"/>
    <w:rsid w:val="00751B14"/>
    <w:rsid w:val="00752C80"/>
    <w:rsid w:val="00762CD3"/>
    <w:rsid w:val="00765661"/>
    <w:rsid w:val="0076745A"/>
    <w:rsid w:val="00774227"/>
    <w:rsid w:val="00775093"/>
    <w:rsid w:val="0077658A"/>
    <w:rsid w:val="0078085F"/>
    <w:rsid w:val="00783146"/>
    <w:rsid w:val="00784A9B"/>
    <w:rsid w:val="0078607A"/>
    <w:rsid w:val="00787D10"/>
    <w:rsid w:val="00791911"/>
    <w:rsid w:val="007928F1"/>
    <w:rsid w:val="00792DA5"/>
    <w:rsid w:val="00795BDF"/>
    <w:rsid w:val="00797953"/>
    <w:rsid w:val="007A0006"/>
    <w:rsid w:val="007A23A9"/>
    <w:rsid w:val="007B1209"/>
    <w:rsid w:val="007B322E"/>
    <w:rsid w:val="007B4F9D"/>
    <w:rsid w:val="007B7725"/>
    <w:rsid w:val="007C000C"/>
    <w:rsid w:val="007C074D"/>
    <w:rsid w:val="007C419B"/>
    <w:rsid w:val="007D178F"/>
    <w:rsid w:val="007D3AA3"/>
    <w:rsid w:val="007D4389"/>
    <w:rsid w:val="007D53F3"/>
    <w:rsid w:val="007D5945"/>
    <w:rsid w:val="007E08C1"/>
    <w:rsid w:val="007E31A1"/>
    <w:rsid w:val="007E3805"/>
    <w:rsid w:val="007E501E"/>
    <w:rsid w:val="007E7519"/>
    <w:rsid w:val="007E7F6D"/>
    <w:rsid w:val="007F262D"/>
    <w:rsid w:val="007F59FA"/>
    <w:rsid w:val="00800014"/>
    <w:rsid w:val="008113F3"/>
    <w:rsid w:val="0081565A"/>
    <w:rsid w:val="008158E5"/>
    <w:rsid w:val="00815B2E"/>
    <w:rsid w:val="00820291"/>
    <w:rsid w:val="00824AD4"/>
    <w:rsid w:val="00826912"/>
    <w:rsid w:val="00830862"/>
    <w:rsid w:val="00830B7C"/>
    <w:rsid w:val="008343C4"/>
    <w:rsid w:val="00836583"/>
    <w:rsid w:val="00837DA9"/>
    <w:rsid w:val="00841894"/>
    <w:rsid w:val="00841AFB"/>
    <w:rsid w:val="008435FC"/>
    <w:rsid w:val="008461B4"/>
    <w:rsid w:val="00846B05"/>
    <w:rsid w:val="0085054A"/>
    <w:rsid w:val="00850E43"/>
    <w:rsid w:val="00851318"/>
    <w:rsid w:val="0085428E"/>
    <w:rsid w:val="00855007"/>
    <w:rsid w:val="00857598"/>
    <w:rsid w:val="00860418"/>
    <w:rsid w:val="008623D3"/>
    <w:rsid w:val="0086590C"/>
    <w:rsid w:val="008662D6"/>
    <w:rsid w:val="008671C7"/>
    <w:rsid w:val="008710F6"/>
    <w:rsid w:val="008738FD"/>
    <w:rsid w:val="0087417A"/>
    <w:rsid w:val="0088197A"/>
    <w:rsid w:val="00881CC8"/>
    <w:rsid w:val="00882F31"/>
    <w:rsid w:val="008868E5"/>
    <w:rsid w:val="008876B1"/>
    <w:rsid w:val="00890E4A"/>
    <w:rsid w:val="00891084"/>
    <w:rsid w:val="00893C60"/>
    <w:rsid w:val="008942CC"/>
    <w:rsid w:val="00894E22"/>
    <w:rsid w:val="0089681A"/>
    <w:rsid w:val="008A0627"/>
    <w:rsid w:val="008A07A7"/>
    <w:rsid w:val="008A239B"/>
    <w:rsid w:val="008A584A"/>
    <w:rsid w:val="008A5967"/>
    <w:rsid w:val="008B06A5"/>
    <w:rsid w:val="008B454F"/>
    <w:rsid w:val="008B4F54"/>
    <w:rsid w:val="008B5469"/>
    <w:rsid w:val="008B5B90"/>
    <w:rsid w:val="008B734F"/>
    <w:rsid w:val="008B79D5"/>
    <w:rsid w:val="008C0499"/>
    <w:rsid w:val="008C094F"/>
    <w:rsid w:val="008C23F0"/>
    <w:rsid w:val="008C5990"/>
    <w:rsid w:val="008C6C95"/>
    <w:rsid w:val="008D6185"/>
    <w:rsid w:val="008D638B"/>
    <w:rsid w:val="008E0852"/>
    <w:rsid w:val="008E234E"/>
    <w:rsid w:val="008E2632"/>
    <w:rsid w:val="008E3232"/>
    <w:rsid w:val="008E528C"/>
    <w:rsid w:val="008E6DF2"/>
    <w:rsid w:val="008F1D2B"/>
    <w:rsid w:val="008F21E2"/>
    <w:rsid w:val="008F5995"/>
    <w:rsid w:val="00900C2E"/>
    <w:rsid w:val="0090238A"/>
    <w:rsid w:val="00902977"/>
    <w:rsid w:val="00902D26"/>
    <w:rsid w:val="00904BA7"/>
    <w:rsid w:val="00906035"/>
    <w:rsid w:val="0090627B"/>
    <w:rsid w:val="0090776D"/>
    <w:rsid w:val="00913EC7"/>
    <w:rsid w:val="0091608E"/>
    <w:rsid w:val="0091700D"/>
    <w:rsid w:val="00920359"/>
    <w:rsid w:val="00922332"/>
    <w:rsid w:val="00924346"/>
    <w:rsid w:val="00926C6C"/>
    <w:rsid w:val="009347AE"/>
    <w:rsid w:val="00934936"/>
    <w:rsid w:val="009369E3"/>
    <w:rsid w:val="00936EE7"/>
    <w:rsid w:val="0094140C"/>
    <w:rsid w:val="00943123"/>
    <w:rsid w:val="00944160"/>
    <w:rsid w:val="00945E51"/>
    <w:rsid w:val="0094615A"/>
    <w:rsid w:val="009462C0"/>
    <w:rsid w:val="00946E3B"/>
    <w:rsid w:val="00950C93"/>
    <w:rsid w:val="00950D8C"/>
    <w:rsid w:val="00951B9B"/>
    <w:rsid w:val="00951C70"/>
    <w:rsid w:val="0095284A"/>
    <w:rsid w:val="00952D46"/>
    <w:rsid w:val="00952D72"/>
    <w:rsid w:val="00955649"/>
    <w:rsid w:val="00957AC1"/>
    <w:rsid w:val="00961B60"/>
    <w:rsid w:val="00961F96"/>
    <w:rsid w:val="0096443A"/>
    <w:rsid w:val="0096598B"/>
    <w:rsid w:val="009666AB"/>
    <w:rsid w:val="00972B89"/>
    <w:rsid w:val="00972DD2"/>
    <w:rsid w:val="00973580"/>
    <w:rsid w:val="00974A36"/>
    <w:rsid w:val="00980687"/>
    <w:rsid w:val="009819ED"/>
    <w:rsid w:val="00982589"/>
    <w:rsid w:val="00985914"/>
    <w:rsid w:val="009860C8"/>
    <w:rsid w:val="00995C2F"/>
    <w:rsid w:val="009A04BC"/>
    <w:rsid w:val="009A05BB"/>
    <w:rsid w:val="009B3FA4"/>
    <w:rsid w:val="009B4096"/>
    <w:rsid w:val="009B5A5E"/>
    <w:rsid w:val="009B745C"/>
    <w:rsid w:val="009C19FE"/>
    <w:rsid w:val="009C6660"/>
    <w:rsid w:val="009C69DE"/>
    <w:rsid w:val="009C7730"/>
    <w:rsid w:val="009D0C9F"/>
    <w:rsid w:val="009D111C"/>
    <w:rsid w:val="009D155B"/>
    <w:rsid w:val="009D1E10"/>
    <w:rsid w:val="009D59C2"/>
    <w:rsid w:val="009D5B54"/>
    <w:rsid w:val="009D7791"/>
    <w:rsid w:val="009E2155"/>
    <w:rsid w:val="009E3B0B"/>
    <w:rsid w:val="009E4018"/>
    <w:rsid w:val="009E7C85"/>
    <w:rsid w:val="009F39ED"/>
    <w:rsid w:val="009F3CD6"/>
    <w:rsid w:val="009F3CEF"/>
    <w:rsid w:val="009F585F"/>
    <w:rsid w:val="009F6427"/>
    <w:rsid w:val="00A04B2E"/>
    <w:rsid w:val="00A05551"/>
    <w:rsid w:val="00A076B4"/>
    <w:rsid w:val="00A10C4B"/>
    <w:rsid w:val="00A17CE1"/>
    <w:rsid w:val="00A235DB"/>
    <w:rsid w:val="00A25728"/>
    <w:rsid w:val="00A27C42"/>
    <w:rsid w:val="00A27E57"/>
    <w:rsid w:val="00A31604"/>
    <w:rsid w:val="00A3483F"/>
    <w:rsid w:val="00A34F48"/>
    <w:rsid w:val="00A35603"/>
    <w:rsid w:val="00A45E29"/>
    <w:rsid w:val="00A53805"/>
    <w:rsid w:val="00A548BC"/>
    <w:rsid w:val="00A56480"/>
    <w:rsid w:val="00A56BBF"/>
    <w:rsid w:val="00A63655"/>
    <w:rsid w:val="00A70679"/>
    <w:rsid w:val="00A73E5F"/>
    <w:rsid w:val="00A740CF"/>
    <w:rsid w:val="00A757A2"/>
    <w:rsid w:val="00A80488"/>
    <w:rsid w:val="00A83F9D"/>
    <w:rsid w:val="00A85683"/>
    <w:rsid w:val="00A9477E"/>
    <w:rsid w:val="00AA1800"/>
    <w:rsid w:val="00AA520B"/>
    <w:rsid w:val="00AB2B9A"/>
    <w:rsid w:val="00AB6E8A"/>
    <w:rsid w:val="00AB6F86"/>
    <w:rsid w:val="00AC15F2"/>
    <w:rsid w:val="00AC6671"/>
    <w:rsid w:val="00AC79EB"/>
    <w:rsid w:val="00AC7EEA"/>
    <w:rsid w:val="00AD0639"/>
    <w:rsid w:val="00AD0898"/>
    <w:rsid w:val="00AD653A"/>
    <w:rsid w:val="00AD66A5"/>
    <w:rsid w:val="00AE1E03"/>
    <w:rsid w:val="00AE6DE1"/>
    <w:rsid w:val="00AE79C7"/>
    <w:rsid w:val="00AF0A0C"/>
    <w:rsid w:val="00AF2AC3"/>
    <w:rsid w:val="00AF4391"/>
    <w:rsid w:val="00B02903"/>
    <w:rsid w:val="00B05D66"/>
    <w:rsid w:val="00B10B7E"/>
    <w:rsid w:val="00B123D7"/>
    <w:rsid w:val="00B16263"/>
    <w:rsid w:val="00B17A4E"/>
    <w:rsid w:val="00B17BCA"/>
    <w:rsid w:val="00B17F61"/>
    <w:rsid w:val="00B25251"/>
    <w:rsid w:val="00B35B00"/>
    <w:rsid w:val="00B36A37"/>
    <w:rsid w:val="00B373FD"/>
    <w:rsid w:val="00B4550D"/>
    <w:rsid w:val="00B4567D"/>
    <w:rsid w:val="00B45B23"/>
    <w:rsid w:val="00B51F1D"/>
    <w:rsid w:val="00B601C8"/>
    <w:rsid w:val="00B63AEB"/>
    <w:rsid w:val="00B648F1"/>
    <w:rsid w:val="00B70379"/>
    <w:rsid w:val="00B731C8"/>
    <w:rsid w:val="00B73B8A"/>
    <w:rsid w:val="00B81CC2"/>
    <w:rsid w:val="00B85970"/>
    <w:rsid w:val="00B86B0B"/>
    <w:rsid w:val="00B873DC"/>
    <w:rsid w:val="00B87E44"/>
    <w:rsid w:val="00B91AFF"/>
    <w:rsid w:val="00B92CC2"/>
    <w:rsid w:val="00B9330F"/>
    <w:rsid w:val="00B93642"/>
    <w:rsid w:val="00B95AA5"/>
    <w:rsid w:val="00B97E18"/>
    <w:rsid w:val="00BA224A"/>
    <w:rsid w:val="00BA414D"/>
    <w:rsid w:val="00BA48CF"/>
    <w:rsid w:val="00BB2FF8"/>
    <w:rsid w:val="00BB6001"/>
    <w:rsid w:val="00BC51ED"/>
    <w:rsid w:val="00BC79CE"/>
    <w:rsid w:val="00BD14B6"/>
    <w:rsid w:val="00BD2815"/>
    <w:rsid w:val="00BD3F23"/>
    <w:rsid w:val="00BD5DAC"/>
    <w:rsid w:val="00BF11E9"/>
    <w:rsid w:val="00BF1D02"/>
    <w:rsid w:val="00BF25E0"/>
    <w:rsid w:val="00BF5FFB"/>
    <w:rsid w:val="00C002B0"/>
    <w:rsid w:val="00C0165C"/>
    <w:rsid w:val="00C02CAB"/>
    <w:rsid w:val="00C04E7D"/>
    <w:rsid w:val="00C06C0B"/>
    <w:rsid w:val="00C06D25"/>
    <w:rsid w:val="00C1056C"/>
    <w:rsid w:val="00C10CCC"/>
    <w:rsid w:val="00C1291D"/>
    <w:rsid w:val="00C12F69"/>
    <w:rsid w:val="00C12FE8"/>
    <w:rsid w:val="00C145A2"/>
    <w:rsid w:val="00C14C8F"/>
    <w:rsid w:val="00C14CBC"/>
    <w:rsid w:val="00C17C1C"/>
    <w:rsid w:val="00C206B9"/>
    <w:rsid w:val="00C207E3"/>
    <w:rsid w:val="00C22D8B"/>
    <w:rsid w:val="00C244C1"/>
    <w:rsid w:val="00C251C0"/>
    <w:rsid w:val="00C25C30"/>
    <w:rsid w:val="00C267C0"/>
    <w:rsid w:val="00C323DB"/>
    <w:rsid w:val="00C3333A"/>
    <w:rsid w:val="00C33B96"/>
    <w:rsid w:val="00C37E36"/>
    <w:rsid w:val="00C40655"/>
    <w:rsid w:val="00C43B26"/>
    <w:rsid w:val="00C4557C"/>
    <w:rsid w:val="00C45B04"/>
    <w:rsid w:val="00C50B2F"/>
    <w:rsid w:val="00C51263"/>
    <w:rsid w:val="00C532A6"/>
    <w:rsid w:val="00C54C19"/>
    <w:rsid w:val="00C57B27"/>
    <w:rsid w:val="00C619A4"/>
    <w:rsid w:val="00C626DC"/>
    <w:rsid w:val="00C64888"/>
    <w:rsid w:val="00C64B2D"/>
    <w:rsid w:val="00C65397"/>
    <w:rsid w:val="00C655E3"/>
    <w:rsid w:val="00C65A06"/>
    <w:rsid w:val="00C7288A"/>
    <w:rsid w:val="00C76A6E"/>
    <w:rsid w:val="00C76E8F"/>
    <w:rsid w:val="00C80191"/>
    <w:rsid w:val="00C80A7B"/>
    <w:rsid w:val="00C82D3A"/>
    <w:rsid w:val="00C84B3A"/>
    <w:rsid w:val="00C84F6C"/>
    <w:rsid w:val="00C85887"/>
    <w:rsid w:val="00C86221"/>
    <w:rsid w:val="00C9173C"/>
    <w:rsid w:val="00CA00E6"/>
    <w:rsid w:val="00CA2FA3"/>
    <w:rsid w:val="00CA7E49"/>
    <w:rsid w:val="00CB3ABE"/>
    <w:rsid w:val="00CB3F76"/>
    <w:rsid w:val="00CB420C"/>
    <w:rsid w:val="00CC0581"/>
    <w:rsid w:val="00CC1F11"/>
    <w:rsid w:val="00CC60CC"/>
    <w:rsid w:val="00CC61AC"/>
    <w:rsid w:val="00CD314D"/>
    <w:rsid w:val="00CD5C35"/>
    <w:rsid w:val="00CD6B97"/>
    <w:rsid w:val="00CE0468"/>
    <w:rsid w:val="00CE12E3"/>
    <w:rsid w:val="00CE19C3"/>
    <w:rsid w:val="00CE20FB"/>
    <w:rsid w:val="00CE4593"/>
    <w:rsid w:val="00CE4749"/>
    <w:rsid w:val="00CE4EC2"/>
    <w:rsid w:val="00CF2621"/>
    <w:rsid w:val="00CF36DC"/>
    <w:rsid w:val="00D01B68"/>
    <w:rsid w:val="00D11536"/>
    <w:rsid w:val="00D12C3A"/>
    <w:rsid w:val="00D13398"/>
    <w:rsid w:val="00D14A21"/>
    <w:rsid w:val="00D162F7"/>
    <w:rsid w:val="00D16580"/>
    <w:rsid w:val="00D21566"/>
    <w:rsid w:val="00D21D1C"/>
    <w:rsid w:val="00D25BE1"/>
    <w:rsid w:val="00D27559"/>
    <w:rsid w:val="00D30863"/>
    <w:rsid w:val="00D30E14"/>
    <w:rsid w:val="00D33791"/>
    <w:rsid w:val="00D33B83"/>
    <w:rsid w:val="00D34FE0"/>
    <w:rsid w:val="00D35931"/>
    <w:rsid w:val="00D408D0"/>
    <w:rsid w:val="00D4597E"/>
    <w:rsid w:val="00D47388"/>
    <w:rsid w:val="00D47815"/>
    <w:rsid w:val="00D51BD8"/>
    <w:rsid w:val="00D54A51"/>
    <w:rsid w:val="00D555FE"/>
    <w:rsid w:val="00D603A0"/>
    <w:rsid w:val="00D62179"/>
    <w:rsid w:val="00D6225E"/>
    <w:rsid w:val="00D62656"/>
    <w:rsid w:val="00D6337C"/>
    <w:rsid w:val="00D6412C"/>
    <w:rsid w:val="00D64285"/>
    <w:rsid w:val="00D64D7F"/>
    <w:rsid w:val="00D64FC6"/>
    <w:rsid w:val="00D76BEA"/>
    <w:rsid w:val="00D814B6"/>
    <w:rsid w:val="00D8394F"/>
    <w:rsid w:val="00D85CF8"/>
    <w:rsid w:val="00D85DDD"/>
    <w:rsid w:val="00D87A8D"/>
    <w:rsid w:val="00D90819"/>
    <w:rsid w:val="00D90DFA"/>
    <w:rsid w:val="00D92666"/>
    <w:rsid w:val="00D93BE5"/>
    <w:rsid w:val="00D96A51"/>
    <w:rsid w:val="00DA34BB"/>
    <w:rsid w:val="00DA39B9"/>
    <w:rsid w:val="00DA6785"/>
    <w:rsid w:val="00DB0387"/>
    <w:rsid w:val="00DB2BEA"/>
    <w:rsid w:val="00DB48B5"/>
    <w:rsid w:val="00DB6B46"/>
    <w:rsid w:val="00DB6DCC"/>
    <w:rsid w:val="00DB7A75"/>
    <w:rsid w:val="00DC0583"/>
    <w:rsid w:val="00DC1EE5"/>
    <w:rsid w:val="00DD09C3"/>
    <w:rsid w:val="00DD1270"/>
    <w:rsid w:val="00DD232F"/>
    <w:rsid w:val="00DD3F1E"/>
    <w:rsid w:val="00DD40B7"/>
    <w:rsid w:val="00DD4F6F"/>
    <w:rsid w:val="00DD7BB8"/>
    <w:rsid w:val="00DE31CF"/>
    <w:rsid w:val="00DE3B7A"/>
    <w:rsid w:val="00DE5B35"/>
    <w:rsid w:val="00DE5F07"/>
    <w:rsid w:val="00DE6B75"/>
    <w:rsid w:val="00DF0250"/>
    <w:rsid w:val="00DF3C8A"/>
    <w:rsid w:val="00E02F6E"/>
    <w:rsid w:val="00E05350"/>
    <w:rsid w:val="00E11E6C"/>
    <w:rsid w:val="00E13642"/>
    <w:rsid w:val="00E1672E"/>
    <w:rsid w:val="00E170BB"/>
    <w:rsid w:val="00E17648"/>
    <w:rsid w:val="00E2619F"/>
    <w:rsid w:val="00E32DA6"/>
    <w:rsid w:val="00E339FB"/>
    <w:rsid w:val="00E36B70"/>
    <w:rsid w:val="00E42B71"/>
    <w:rsid w:val="00E43675"/>
    <w:rsid w:val="00E45C15"/>
    <w:rsid w:val="00E50462"/>
    <w:rsid w:val="00E50A2F"/>
    <w:rsid w:val="00E510B0"/>
    <w:rsid w:val="00E527F0"/>
    <w:rsid w:val="00E547E6"/>
    <w:rsid w:val="00E56CFB"/>
    <w:rsid w:val="00E60C06"/>
    <w:rsid w:val="00E62693"/>
    <w:rsid w:val="00E64A41"/>
    <w:rsid w:val="00E64F49"/>
    <w:rsid w:val="00E65F85"/>
    <w:rsid w:val="00E732A3"/>
    <w:rsid w:val="00E75722"/>
    <w:rsid w:val="00E760B5"/>
    <w:rsid w:val="00E80454"/>
    <w:rsid w:val="00E854A7"/>
    <w:rsid w:val="00E85F27"/>
    <w:rsid w:val="00E904B5"/>
    <w:rsid w:val="00E971E9"/>
    <w:rsid w:val="00E97750"/>
    <w:rsid w:val="00EA1E11"/>
    <w:rsid w:val="00EA1E4A"/>
    <w:rsid w:val="00EA25E7"/>
    <w:rsid w:val="00EA5A4D"/>
    <w:rsid w:val="00EB6307"/>
    <w:rsid w:val="00EC407D"/>
    <w:rsid w:val="00EC59F7"/>
    <w:rsid w:val="00ED5310"/>
    <w:rsid w:val="00EF05AC"/>
    <w:rsid w:val="00EF5583"/>
    <w:rsid w:val="00EF6E3E"/>
    <w:rsid w:val="00F00EA8"/>
    <w:rsid w:val="00F01A73"/>
    <w:rsid w:val="00F038D6"/>
    <w:rsid w:val="00F040B1"/>
    <w:rsid w:val="00F0529A"/>
    <w:rsid w:val="00F10CC2"/>
    <w:rsid w:val="00F12AB3"/>
    <w:rsid w:val="00F13C10"/>
    <w:rsid w:val="00F14B25"/>
    <w:rsid w:val="00F15828"/>
    <w:rsid w:val="00F169B2"/>
    <w:rsid w:val="00F2097B"/>
    <w:rsid w:val="00F216E4"/>
    <w:rsid w:val="00F22EA5"/>
    <w:rsid w:val="00F23154"/>
    <w:rsid w:val="00F30D16"/>
    <w:rsid w:val="00F361B6"/>
    <w:rsid w:val="00F379A6"/>
    <w:rsid w:val="00F40903"/>
    <w:rsid w:val="00F412EA"/>
    <w:rsid w:val="00F445B1"/>
    <w:rsid w:val="00F45918"/>
    <w:rsid w:val="00F5550B"/>
    <w:rsid w:val="00F55EC9"/>
    <w:rsid w:val="00F573D4"/>
    <w:rsid w:val="00F57F17"/>
    <w:rsid w:val="00F57F9A"/>
    <w:rsid w:val="00F60B97"/>
    <w:rsid w:val="00F63614"/>
    <w:rsid w:val="00F64E31"/>
    <w:rsid w:val="00F6553C"/>
    <w:rsid w:val="00F76062"/>
    <w:rsid w:val="00F76EBB"/>
    <w:rsid w:val="00F80568"/>
    <w:rsid w:val="00F80BA0"/>
    <w:rsid w:val="00F82D35"/>
    <w:rsid w:val="00F830C4"/>
    <w:rsid w:val="00F84E90"/>
    <w:rsid w:val="00F878C2"/>
    <w:rsid w:val="00F91CE2"/>
    <w:rsid w:val="00F92805"/>
    <w:rsid w:val="00F93AC9"/>
    <w:rsid w:val="00F94AC1"/>
    <w:rsid w:val="00F95ED6"/>
    <w:rsid w:val="00F97F99"/>
    <w:rsid w:val="00FA02E9"/>
    <w:rsid w:val="00FA1C6E"/>
    <w:rsid w:val="00FA2BDE"/>
    <w:rsid w:val="00FA2F78"/>
    <w:rsid w:val="00FB4788"/>
    <w:rsid w:val="00FB7470"/>
    <w:rsid w:val="00FC2AF9"/>
    <w:rsid w:val="00FC787D"/>
    <w:rsid w:val="00FC7D47"/>
    <w:rsid w:val="00FD1272"/>
    <w:rsid w:val="00FE06C3"/>
    <w:rsid w:val="00FE2349"/>
    <w:rsid w:val="00FE3119"/>
    <w:rsid w:val="00FE4066"/>
    <w:rsid w:val="00FE487A"/>
    <w:rsid w:val="00FE58C8"/>
    <w:rsid w:val="00FE6CFD"/>
    <w:rsid w:val="00FF1870"/>
    <w:rsid w:val="00FF42C9"/>
    <w:rsid w:val="00FF674D"/>
    <w:rsid w:val="00FF7A4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7945E"/>
  <w15:chartTrackingRefBased/>
  <w15:docId w15:val="{83CB948A-EC30-457B-90DF-FF272084D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F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7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77D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D81"/>
    <w:rPr>
      <w:rFonts w:ascii="Segoe UI" w:hAnsi="Segoe UI" w:cs="Segoe UI"/>
      <w:sz w:val="18"/>
      <w:szCs w:val="18"/>
    </w:rPr>
  </w:style>
  <w:style w:type="paragraph" w:styleId="Header">
    <w:name w:val="header"/>
    <w:basedOn w:val="Normal"/>
    <w:link w:val="HeaderChar"/>
    <w:uiPriority w:val="99"/>
    <w:unhideWhenUsed/>
    <w:rsid w:val="00677D81"/>
    <w:pPr>
      <w:tabs>
        <w:tab w:val="center" w:pos="4677"/>
        <w:tab w:val="right" w:pos="9355"/>
      </w:tabs>
      <w:spacing w:after="0" w:line="240" w:lineRule="auto"/>
    </w:pPr>
  </w:style>
  <w:style w:type="character" w:customStyle="1" w:styleId="HeaderChar">
    <w:name w:val="Header Char"/>
    <w:basedOn w:val="DefaultParagraphFont"/>
    <w:link w:val="Header"/>
    <w:uiPriority w:val="99"/>
    <w:rsid w:val="00677D81"/>
  </w:style>
  <w:style w:type="paragraph" w:styleId="Footer">
    <w:name w:val="footer"/>
    <w:basedOn w:val="Normal"/>
    <w:link w:val="FooterChar"/>
    <w:uiPriority w:val="99"/>
    <w:unhideWhenUsed/>
    <w:rsid w:val="00677D81"/>
    <w:pPr>
      <w:tabs>
        <w:tab w:val="center" w:pos="4677"/>
        <w:tab w:val="right" w:pos="9355"/>
      </w:tabs>
      <w:spacing w:after="0" w:line="240" w:lineRule="auto"/>
    </w:pPr>
  </w:style>
  <w:style w:type="character" w:customStyle="1" w:styleId="FooterChar">
    <w:name w:val="Footer Char"/>
    <w:basedOn w:val="DefaultParagraphFont"/>
    <w:link w:val="Footer"/>
    <w:uiPriority w:val="99"/>
    <w:rsid w:val="00677D81"/>
  </w:style>
  <w:style w:type="paragraph" w:styleId="CommentText">
    <w:name w:val="annotation text"/>
    <w:basedOn w:val="Normal"/>
    <w:link w:val="CommentTextChar"/>
    <w:uiPriority w:val="99"/>
    <w:unhideWhenUsed/>
    <w:rsid w:val="00027CDC"/>
    <w:pPr>
      <w:spacing w:line="240" w:lineRule="auto"/>
    </w:pPr>
    <w:rPr>
      <w:sz w:val="20"/>
      <w:szCs w:val="20"/>
    </w:rPr>
  </w:style>
  <w:style w:type="character" w:customStyle="1" w:styleId="CommentTextChar">
    <w:name w:val="Comment Text Char"/>
    <w:basedOn w:val="DefaultParagraphFont"/>
    <w:link w:val="CommentText"/>
    <w:uiPriority w:val="99"/>
    <w:rsid w:val="00027CDC"/>
    <w:rPr>
      <w:sz w:val="20"/>
      <w:szCs w:val="20"/>
    </w:rPr>
  </w:style>
  <w:style w:type="character" w:styleId="CommentReference">
    <w:name w:val="annotation reference"/>
    <w:semiHidden/>
    <w:rsid w:val="00027CDC"/>
    <w:rPr>
      <w:sz w:val="16"/>
      <w:szCs w:val="16"/>
    </w:rPr>
  </w:style>
  <w:style w:type="paragraph" w:styleId="ListParagraph">
    <w:name w:val="List Paragraph"/>
    <w:basedOn w:val="Normal"/>
    <w:uiPriority w:val="34"/>
    <w:qFormat/>
    <w:rsid w:val="000321B0"/>
    <w:pPr>
      <w:ind w:left="720"/>
      <w:contextualSpacing/>
    </w:pPr>
  </w:style>
  <w:style w:type="paragraph" w:styleId="CommentSubject">
    <w:name w:val="annotation subject"/>
    <w:basedOn w:val="CommentText"/>
    <w:next w:val="CommentText"/>
    <w:link w:val="CommentSubjectChar"/>
    <w:uiPriority w:val="99"/>
    <w:semiHidden/>
    <w:unhideWhenUsed/>
    <w:rsid w:val="0091608E"/>
    <w:rPr>
      <w:b/>
      <w:bCs/>
    </w:rPr>
  </w:style>
  <w:style w:type="character" w:customStyle="1" w:styleId="CommentSubjectChar">
    <w:name w:val="Comment Subject Char"/>
    <w:basedOn w:val="CommentTextChar"/>
    <w:link w:val="CommentSubject"/>
    <w:uiPriority w:val="99"/>
    <w:semiHidden/>
    <w:rsid w:val="0091608E"/>
    <w:rPr>
      <w:b/>
      <w:bCs/>
      <w:sz w:val="20"/>
      <w:szCs w:val="20"/>
    </w:rPr>
  </w:style>
  <w:style w:type="paragraph" w:styleId="Revision">
    <w:name w:val="Revision"/>
    <w:hidden/>
    <w:uiPriority w:val="99"/>
    <w:semiHidden/>
    <w:rsid w:val="002D45B0"/>
    <w:pPr>
      <w:spacing w:after="0" w:line="240" w:lineRule="auto"/>
    </w:pPr>
  </w:style>
  <w:style w:type="character" w:styleId="Hyperlink">
    <w:name w:val="Hyperlink"/>
    <w:basedOn w:val="DefaultParagraphFont"/>
    <w:uiPriority w:val="99"/>
    <w:unhideWhenUsed/>
    <w:rsid w:val="00A25728"/>
    <w:rPr>
      <w:color w:val="0563C1" w:themeColor="hyperlink"/>
      <w:u w:val="single"/>
    </w:rPr>
  </w:style>
  <w:style w:type="character" w:customStyle="1" w:styleId="UnresolvedMention1">
    <w:name w:val="Unresolved Mention1"/>
    <w:basedOn w:val="DefaultParagraphFont"/>
    <w:uiPriority w:val="99"/>
    <w:semiHidden/>
    <w:unhideWhenUsed/>
    <w:rsid w:val="00A257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34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ivn\Downloads\Opinion%20of%20the%20European%20Banking%20Authority%20on%20the%20elements%20of%20strong%20customer%20authentication%20under%20PSD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96B04-494B-42F1-90F3-CB7220503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14708</Words>
  <Characters>83836</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BNM</dc:creator>
  <cp:keywords/>
  <dc:description/>
  <cp:lastModifiedBy>Ion V. Nicorici</cp:lastModifiedBy>
  <cp:revision>2</cp:revision>
  <cp:lastPrinted>2024-02-09T08:36:00Z</cp:lastPrinted>
  <dcterms:created xsi:type="dcterms:W3CDTF">2024-02-09T08:38:00Z</dcterms:created>
  <dcterms:modified xsi:type="dcterms:W3CDTF">2024-02-09T08:38:00Z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809e4640-0e6c-4257-aa05-5f07cda849ef</vt:lpwstr>
  </property>
  <property fmtid="{D5CDD505-2E9C-101B-9397-08002B2CF9AE}" pid="3" name="check">
    <vt:lpwstr>NONE</vt:lpwstr>
  </property>
  <property fmtid="{D5CDD505-2E9C-101B-9397-08002B2CF9AE}" pid="4" name="MSIP_Label_d4854e4d-cbd9-4add-afce-3efecf8cc4fb_Enabled">
    <vt:lpwstr>true</vt:lpwstr>
  </property>
  <property fmtid="{D5CDD505-2E9C-101B-9397-08002B2CF9AE}" pid="5" name="MSIP_Label_d4854e4d-cbd9-4add-afce-3efecf8cc4fb_SetDate">
    <vt:lpwstr>2023-04-10T13:16:20Z</vt:lpwstr>
  </property>
  <property fmtid="{D5CDD505-2E9C-101B-9397-08002B2CF9AE}" pid="6" name="MSIP_Label_d4854e4d-cbd9-4add-afce-3efecf8cc4fb_Method">
    <vt:lpwstr>Privileged</vt:lpwstr>
  </property>
  <property fmtid="{D5CDD505-2E9C-101B-9397-08002B2CF9AE}" pid="7" name="MSIP_Label_d4854e4d-cbd9-4add-afce-3efecf8cc4fb_Name">
    <vt:lpwstr>Public_0</vt:lpwstr>
  </property>
  <property fmtid="{D5CDD505-2E9C-101B-9397-08002B2CF9AE}" pid="8" name="MSIP_Label_d4854e4d-cbd9-4add-afce-3efecf8cc4fb_SiteId">
    <vt:lpwstr>c4f8f904-47e9-4e03-8a3a-90619d4a24a0</vt:lpwstr>
  </property>
  <property fmtid="{D5CDD505-2E9C-101B-9397-08002B2CF9AE}" pid="9" name="MSIP_Label_d4854e4d-cbd9-4add-afce-3efecf8cc4fb_ActionId">
    <vt:lpwstr>d47595dd-b394-4e91-8e03-94f7f4847fc9</vt:lpwstr>
  </property>
  <property fmtid="{D5CDD505-2E9C-101B-9397-08002B2CF9AE}" pid="10" name="MSIP_Label_d4854e4d-cbd9-4add-afce-3efecf8cc4fb_ContentBits">
    <vt:lpwstr>0</vt:lpwstr>
  </property>
  <property fmtid="{D5CDD505-2E9C-101B-9397-08002B2CF9AE}" pid="11" name="Clasificare">
    <vt:lpwstr>NONE</vt:lpwstr>
  </property>
</Properties>
</file>